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72F35" w14:textId="77777777" w:rsidR="006340C0" w:rsidRDefault="00643332" w:rsidP="00170596">
      <w:pPr>
        <w:jc w:val="center"/>
        <w:rPr>
          <w:rtl/>
          <w:lang w:bidi="ar-EG"/>
        </w:rPr>
      </w:pPr>
      <w:r w:rsidRPr="00643332">
        <w:rPr>
          <w:rFonts w:asciiTheme="minorBidi" w:hAnsiTheme="minorBidi"/>
          <w:b/>
          <w:bCs/>
          <w:sz w:val="28"/>
          <w:szCs w:val="28"/>
        </w:rPr>
        <w:t xml:space="preserve">INCIDENCE AND EXTENT OF </w:t>
      </w:r>
      <w:r w:rsidRPr="00D109F8">
        <w:rPr>
          <w:rFonts w:asciiTheme="minorBidi" w:hAnsiTheme="minorBidi"/>
          <w:b/>
          <w:bCs/>
          <w:sz w:val="32"/>
          <w:szCs w:val="32"/>
        </w:rPr>
        <w:t>CANCER TREATEMENT RELATED CARDIOTOXICITY OF BREAST CANCER PATIENTS</w:t>
      </w:r>
    </w:p>
    <w:p w14:paraId="64F4DE18" w14:textId="16F3131D" w:rsidR="00253747" w:rsidRPr="00C8035C" w:rsidRDefault="006340C0" w:rsidP="00021688">
      <w:pPr>
        <w:autoSpaceDE w:val="0"/>
        <w:autoSpaceDN w:val="0"/>
        <w:bidi w:val="0"/>
        <w:adjustRightInd w:val="0"/>
        <w:spacing w:after="0" w:line="240" w:lineRule="auto"/>
        <w:jc w:val="both"/>
        <w:rPr>
          <w:rFonts w:asciiTheme="minorBidi" w:hAnsiTheme="minorBidi"/>
          <w:b/>
          <w:bCs/>
          <w:sz w:val="28"/>
          <w:szCs w:val="28"/>
        </w:rPr>
      </w:pPr>
      <w:r w:rsidRPr="006340C0">
        <w:rPr>
          <w:rFonts w:asciiTheme="majorBidi" w:eastAsiaTheme="minorEastAsia" w:hAnsiTheme="majorBidi" w:cstheme="majorBidi"/>
          <w:sz w:val="28"/>
          <w:szCs w:val="28"/>
        </w:rPr>
        <w:t xml:space="preserve"> </w:t>
      </w:r>
      <w:r w:rsidRPr="00A72DB1">
        <w:rPr>
          <w:rFonts w:asciiTheme="minorBidi" w:hAnsiTheme="minorBidi"/>
          <w:b/>
          <w:bCs/>
          <w:sz w:val="28"/>
          <w:szCs w:val="28"/>
        </w:rPr>
        <w:t>EL -</w:t>
      </w:r>
      <w:proofErr w:type="gramStart"/>
      <w:r w:rsidRPr="00A72DB1">
        <w:rPr>
          <w:rFonts w:asciiTheme="minorBidi" w:hAnsiTheme="minorBidi"/>
          <w:b/>
          <w:bCs/>
          <w:sz w:val="28"/>
          <w:szCs w:val="28"/>
        </w:rPr>
        <w:t>KHASHAB</w:t>
      </w:r>
      <w:r w:rsidR="00253747" w:rsidRPr="00A72DB1">
        <w:rPr>
          <w:rFonts w:asciiTheme="minorBidi" w:hAnsiTheme="minorBidi"/>
          <w:b/>
          <w:bCs/>
          <w:sz w:val="28"/>
          <w:szCs w:val="28"/>
        </w:rPr>
        <w:t xml:space="preserve">  KAE</w:t>
      </w:r>
      <w:proofErr w:type="gramEnd"/>
      <w:r w:rsidR="00253747" w:rsidRPr="00A72DB1">
        <w:rPr>
          <w:rFonts w:asciiTheme="minorBidi" w:hAnsiTheme="minorBidi"/>
          <w:b/>
          <w:bCs/>
          <w:sz w:val="28"/>
          <w:szCs w:val="28"/>
        </w:rPr>
        <w:t xml:space="preserve"> </w:t>
      </w:r>
      <w:r w:rsidR="00D8792C" w:rsidRPr="00D8792C">
        <w:rPr>
          <w:rFonts w:asciiTheme="majorBidi" w:eastAsiaTheme="minorEastAsia" w:hAnsiTheme="majorBidi" w:cstheme="majorBidi"/>
          <w:b/>
          <w:bCs/>
          <w:sz w:val="32"/>
          <w:szCs w:val="32"/>
          <w:vertAlign w:val="superscript"/>
        </w:rPr>
        <w:t>(1)</w:t>
      </w:r>
      <w:r w:rsidR="00253747" w:rsidRPr="00A72DB1">
        <w:rPr>
          <w:rFonts w:asciiTheme="minorBidi" w:hAnsiTheme="minorBidi"/>
          <w:b/>
          <w:bCs/>
          <w:sz w:val="28"/>
          <w:szCs w:val="28"/>
        </w:rPr>
        <w:t xml:space="preserve"> , </w:t>
      </w:r>
      <w:r w:rsidR="00253747" w:rsidRPr="00A72DB1">
        <w:rPr>
          <w:rFonts w:asciiTheme="majorBidi" w:eastAsiaTheme="minorEastAsia" w:hAnsiTheme="majorBidi" w:cstheme="majorBidi"/>
          <w:sz w:val="28"/>
          <w:szCs w:val="28"/>
        </w:rPr>
        <w:t xml:space="preserve"> </w:t>
      </w:r>
      <w:r w:rsidR="00253747" w:rsidRPr="00A72DB1">
        <w:rPr>
          <w:rFonts w:asciiTheme="minorBidi" w:hAnsiTheme="minorBidi"/>
          <w:b/>
          <w:bCs/>
          <w:sz w:val="28"/>
          <w:szCs w:val="28"/>
        </w:rPr>
        <w:t>Ramadan</w:t>
      </w:r>
      <w:r w:rsidR="00253747" w:rsidRPr="00021688">
        <w:rPr>
          <w:rFonts w:asciiTheme="minorBidi" w:hAnsiTheme="minorBidi"/>
          <w:b/>
          <w:bCs/>
          <w:sz w:val="32"/>
          <w:szCs w:val="32"/>
        </w:rPr>
        <w:t xml:space="preserve"> </w:t>
      </w:r>
      <w:r w:rsidR="00253747" w:rsidRPr="00A72DB1">
        <w:rPr>
          <w:rFonts w:asciiTheme="minorBidi" w:hAnsiTheme="minorBidi"/>
          <w:b/>
          <w:bCs/>
          <w:sz w:val="28"/>
          <w:szCs w:val="28"/>
        </w:rPr>
        <w:t xml:space="preserve">AH </w:t>
      </w:r>
      <w:r w:rsidR="00D8792C" w:rsidRPr="00D8792C">
        <w:rPr>
          <w:rFonts w:asciiTheme="majorBidi" w:eastAsiaTheme="minorEastAsia" w:hAnsiTheme="majorBidi" w:cstheme="majorBidi"/>
          <w:b/>
          <w:bCs/>
          <w:sz w:val="32"/>
          <w:szCs w:val="32"/>
          <w:vertAlign w:val="superscript"/>
        </w:rPr>
        <w:t>(</w:t>
      </w:r>
      <w:r w:rsidR="00C8035C">
        <w:rPr>
          <w:rFonts w:asciiTheme="majorBidi" w:eastAsiaTheme="minorEastAsia" w:hAnsiTheme="majorBidi" w:cstheme="majorBidi"/>
          <w:b/>
          <w:bCs/>
          <w:sz w:val="32"/>
          <w:szCs w:val="32"/>
          <w:vertAlign w:val="superscript"/>
        </w:rPr>
        <w:t>2</w:t>
      </w:r>
      <w:r w:rsidR="00D8792C" w:rsidRPr="00D8792C">
        <w:rPr>
          <w:rFonts w:asciiTheme="majorBidi" w:eastAsiaTheme="minorEastAsia" w:hAnsiTheme="majorBidi" w:cstheme="majorBidi"/>
          <w:b/>
          <w:bCs/>
          <w:sz w:val="32"/>
          <w:szCs w:val="32"/>
          <w:vertAlign w:val="superscript"/>
        </w:rPr>
        <w:t>)</w:t>
      </w:r>
      <w:r w:rsidR="00C8035C">
        <w:rPr>
          <w:rFonts w:asciiTheme="majorBidi" w:eastAsiaTheme="minorEastAsia" w:hAnsiTheme="majorBidi" w:cstheme="majorBidi"/>
          <w:b/>
          <w:bCs/>
          <w:sz w:val="32"/>
          <w:szCs w:val="32"/>
        </w:rPr>
        <w:t xml:space="preserve">, </w:t>
      </w:r>
      <w:r w:rsidR="00C8035C" w:rsidRPr="006340C0">
        <w:rPr>
          <w:rFonts w:asciiTheme="minorBidi" w:hAnsiTheme="minorBidi"/>
          <w:b/>
          <w:bCs/>
          <w:sz w:val="28"/>
          <w:szCs w:val="28"/>
        </w:rPr>
        <w:t>GHAREEB</w:t>
      </w:r>
      <w:r w:rsidR="00C8035C" w:rsidRPr="00A72DB1">
        <w:rPr>
          <w:rFonts w:asciiTheme="minorBidi" w:hAnsiTheme="minorBidi"/>
          <w:b/>
          <w:bCs/>
          <w:sz w:val="28"/>
          <w:szCs w:val="28"/>
        </w:rPr>
        <w:t xml:space="preserve"> HS</w:t>
      </w:r>
      <w:r w:rsidR="00C8035C" w:rsidRPr="00D8792C">
        <w:rPr>
          <w:rFonts w:asciiTheme="majorBidi" w:eastAsiaTheme="minorEastAsia" w:hAnsiTheme="majorBidi" w:cstheme="majorBidi"/>
          <w:b/>
          <w:bCs/>
          <w:sz w:val="32"/>
          <w:szCs w:val="32"/>
          <w:vertAlign w:val="superscript"/>
        </w:rPr>
        <w:t>(</w:t>
      </w:r>
      <w:r w:rsidR="00C8035C">
        <w:rPr>
          <w:rFonts w:asciiTheme="majorBidi" w:eastAsiaTheme="minorEastAsia" w:hAnsiTheme="majorBidi" w:cstheme="majorBidi"/>
          <w:b/>
          <w:bCs/>
          <w:sz w:val="32"/>
          <w:szCs w:val="32"/>
          <w:vertAlign w:val="superscript"/>
        </w:rPr>
        <w:t>3</w:t>
      </w:r>
      <w:r w:rsidR="00C8035C" w:rsidRPr="00D8792C">
        <w:rPr>
          <w:rFonts w:asciiTheme="majorBidi" w:eastAsiaTheme="minorEastAsia" w:hAnsiTheme="majorBidi" w:cstheme="majorBidi"/>
          <w:b/>
          <w:bCs/>
          <w:sz w:val="32"/>
          <w:szCs w:val="32"/>
          <w:vertAlign w:val="superscript"/>
        </w:rPr>
        <w:t>)</w:t>
      </w:r>
      <w:r w:rsidR="00C8035C">
        <w:rPr>
          <w:rFonts w:asciiTheme="minorBidi" w:hAnsiTheme="minorBidi"/>
          <w:b/>
          <w:bCs/>
          <w:sz w:val="28"/>
          <w:szCs w:val="28"/>
        </w:rPr>
        <w:t xml:space="preserve"> </w:t>
      </w:r>
      <w:r w:rsidR="00C8035C" w:rsidRPr="00A72DB1">
        <w:rPr>
          <w:rFonts w:asciiTheme="minorBidi" w:hAnsiTheme="minorBidi"/>
          <w:b/>
          <w:bCs/>
          <w:sz w:val="28"/>
          <w:szCs w:val="28"/>
        </w:rPr>
        <w:t xml:space="preserve"> </w:t>
      </w:r>
    </w:p>
    <w:p w14:paraId="0F2A37E2" w14:textId="39F4FC46" w:rsidR="00253747" w:rsidRDefault="00C8035C" w:rsidP="00253747">
      <w:pPr>
        <w:autoSpaceDE w:val="0"/>
        <w:autoSpaceDN w:val="0"/>
        <w:bidi w:val="0"/>
        <w:adjustRightInd w:val="0"/>
        <w:spacing w:after="0" w:line="240" w:lineRule="auto"/>
        <w:ind w:left="-426"/>
        <w:rPr>
          <w:rFonts w:asciiTheme="majorBidi" w:eastAsiaTheme="minorEastAsia" w:hAnsiTheme="majorBidi" w:cstheme="majorBidi"/>
          <w:sz w:val="28"/>
          <w:szCs w:val="28"/>
        </w:rPr>
      </w:pPr>
      <w:r>
        <w:rPr>
          <w:rFonts w:asciiTheme="majorBidi" w:eastAsiaTheme="minorEastAsia" w:hAnsiTheme="majorBidi" w:cstheme="majorBidi"/>
          <w:sz w:val="28"/>
          <w:szCs w:val="28"/>
        </w:rPr>
        <w:t xml:space="preserve"> </w:t>
      </w:r>
      <w:r w:rsidR="00D8792C">
        <w:rPr>
          <w:rFonts w:asciiTheme="majorBidi" w:eastAsiaTheme="minorEastAsia" w:hAnsiTheme="majorBidi" w:cstheme="majorBidi"/>
          <w:sz w:val="28"/>
          <w:szCs w:val="28"/>
        </w:rPr>
        <w:t>(</w:t>
      </w:r>
      <w:r w:rsidR="00253747">
        <w:rPr>
          <w:rFonts w:asciiTheme="majorBidi" w:eastAsiaTheme="minorEastAsia" w:hAnsiTheme="majorBidi" w:cstheme="majorBidi"/>
          <w:sz w:val="28"/>
          <w:szCs w:val="28"/>
        </w:rPr>
        <w:t>1</w:t>
      </w:r>
      <w:r w:rsidR="00D8792C">
        <w:rPr>
          <w:rFonts w:asciiTheme="majorBidi" w:eastAsiaTheme="minorEastAsia" w:hAnsiTheme="majorBidi" w:cstheme="majorBidi"/>
          <w:sz w:val="28"/>
          <w:szCs w:val="28"/>
        </w:rPr>
        <w:t>)</w:t>
      </w:r>
      <w:r w:rsidR="006340C0" w:rsidRPr="006340C0">
        <w:rPr>
          <w:rFonts w:asciiTheme="majorBidi" w:eastAsiaTheme="minorEastAsia" w:hAnsiTheme="majorBidi" w:cstheme="majorBidi"/>
          <w:sz w:val="28"/>
          <w:szCs w:val="28"/>
        </w:rPr>
        <w:t xml:space="preserve"> </w:t>
      </w:r>
      <w:r w:rsidRPr="00C8035C">
        <w:rPr>
          <w:rFonts w:asciiTheme="majorBidi" w:eastAsiaTheme="minorEastAsia" w:hAnsiTheme="majorBidi" w:cstheme="majorBidi"/>
        </w:rPr>
        <w:t xml:space="preserve">Khalid </w:t>
      </w:r>
      <w:proofErr w:type="spellStart"/>
      <w:r w:rsidRPr="00C8035C">
        <w:rPr>
          <w:rFonts w:asciiTheme="majorBidi" w:eastAsiaTheme="minorEastAsia" w:hAnsiTheme="majorBidi" w:cstheme="majorBidi"/>
        </w:rPr>
        <w:t>Elkhashab</w:t>
      </w:r>
      <w:proofErr w:type="spellEnd"/>
      <w:r w:rsidRPr="00C8035C">
        <w:rPr>
          <w:rFonts w:asciiTheme="majorBidi" w:eastAsiaTheme="minorEastAsia" w:hAnsiTheme="majorBidi" w:cstheme="majorBidi"/>
        </w:rPr>
        <w:t xml:space="preserve">, </w:t>
      </w:r>
      <w:r w:rsidR="00021688" w:rsidRPr="00C8035C">
        <w:rPr>
          <w:rFonts w:asciiTheme="majorBidi" w:eastAsiaTheme="minorEastAsia" w:hAnsiTheme="majorBidi" w:cstheme="majorBidi"/>
        </w:rPr>
        <w:t>P</w:t>
      </w:r>
      <w:r w:rsidR="00253747" w:rsidRPr="00C8035C">
        <w:rPr>
          <w:rFonts w:asciiTheme="majorBidi" w:eastAsiaTheme="minorEastAsia" w:hAnsiTheme="majorBidi" w:cstheme="majorBidi"/>
        </w:rPr>
        <w:t xml:space="preserve">rofessor </w:t>
      </w:r>
      <w:r w:rsidR="00EB4783" w:rsidRPr="00C8035C">
        <w:rPr>
          <w:rFonts w:asciiTheme="majorBidi" w:eastAsiaTheme="minorEastAsia" w:hAnsiTheme="majorBidi" w:cstheme="majorBidi"/>
        </w:rPr>
        <w:t xml:space="preserve">and head of cardiology </w:t>
      </w:r>
      <w:proofErr w:type="gramStart"/>
      <w:r w:rsidRPr="00C8035C">
        <w:rPr>
          <w:rFonts w:asciiTheme="majorBidi" w:eastAsiaTheme="minorEastAsia" w:hAnsiTheme="majorBidi" w:cstheme="majorBidi"/>
        </w:rPr>
        <w:t>department</w:t>
      </w:r>
      <w:r w:rsidR="00EB4783" w:rsidRPr="00C8035C">
        <w:rPr>
          <w:rFonts w:asciiTheme="majorBidi" w:eastAsiaTheme="minorEastAsia" w:hAnsiTheme="majorBidi" w:cstheme="majorBidi"/>
        </w:rPr>
        <w:t xml:space="preserve"> </w:t>
      </w:r>
      <w:r w:rsidR="00851DB1" w:rsidRPr="00C8035C">
        <w:rPr>
          <w:rFonts w:asciiTheme="majorBidi" w:eastAsiaTheme="minorEastAsia" w:hAnsiTheme="majorBidi" w:cstheme="majorBidi"/>
        </w:rPr>
        <w:t>,</w:t>
      </w:r>
      <w:r w:rsidR="00EB4783" w:rsidRPr="00C8035C">
        <w:rPr>
          <w:rFonts w:asciiTheme="majorBidi" w:eastAsiaTheme="minorEastAsia" w:hAnsiTheme="majorBidi" w:cstheme="majorBidi"/>
        </w:rPr>
        <w:t>faculty</w:t>
      </w:r>
      <w:proofErr w:type="gramEnd"/>
      <w:r w:rsidR="00EB4783" w:rsidRPr="00C8035C">
        <w:rPr>
          <w:rFonts w:asciiTheme="majorBidi" w:eastAsiaTheme="minorEastAsia" w:hAnsiTheme="majorBidi" w:cstheme="majorBidi"/>
        </w:rPr>
        <w:t xml:space="preserve"> of </w:t>
      </w:r>
      <w:r w:rsidRPr="00C8035C">
        <w:rPr>
          <w:rFonts w:asciiTheme="majorBidi" w:eastAsiaTheme="minorEastAsia" w:hAnsiTheme="majorBidi" w:cstheme="majorBidi"/>
        </w:rPr>
        <w:t>medicine</w:t>
      </w:r>
      <w:r w:rsidR="006340C0" w:rsidRPr="00C8035C">
        <w:rPr>
          <w:rFonts w:asciiTheme="majorBidi" w:eastAsiaTheme="minorEastAsia" w:hAnsiTheme="majorBidi" w:cstheme="majorBidi"/>
        </w:rPr>
        <w:t>,</w:t>
      </w:r>
      <w:r w:rsidR="00021688" w:rsidRPr="00C8035C">
        <w:rPr>
          <w:rFonts w:asciiTheme="majorBidi" w:eastAsiaTheme="minorEastAsia" w:hAnsiTheme="majorBidi" w:cstheme="majorBidi"/>
        </w:rPr>
        <w:t xml:space="preserve"> fayoum university.</w:t>
      </w:r>
    </w:p>
    <w:p w14:paraId="1BB80622" w14:textId="6E7409B3" w:rsidR="006340C0" w:rsidRDefault="00D8792C" w:rsidP="00253747">
      <w:pPr>
        <w:autoSpaceDE w:val="0"/>
        <w:autoSpaceDN w:val="0"/>
        <w:bidi w:val="0"/>
        <w:adjustRightInd w:val="0"/>
        <w:spacing w:after="0" w:line="240" w:lineRule="auto"/>
        <w:ind w:left="-426"/>
        <w:rPr>
          <w:rFonts w:asciiTheme="majorBidi" w:eastAsiaTheme="minorEastAsia" w:hAnsiTheme="majorBidi" w:cstheme="majorBidi"/>
          <w:sz w:val="28"/>
          <w:szCs w:val="28"/>
        </w:rPr>
      </w:pPr>
      <w:r>
        <w:rPr>
          <w:rFonts w:asciiTheme="majorBidi" w:eastAsiaTheme="minorEastAsia" w:hAnsiTheme="majorBidi" w:cstheme="majorBidi"/>
          <w:sz w:val="28"/>
          <w:szCs w:val="28"/>
        </w:rPr>
        <w:t>(</w:t>
      </w:r>
      <w:r w:rsidR="00253747">
        <w:rPr>
          <w:rFonts w:asciiTheme="majorBidi" w:eastAsiaTheme="minorEastAsia" w:hAnsiTheme="majorBidi" w:cstheme="majorBidi"/>
          <w:sz w:val="28"/>
          <w:szCs w:val="28"/>
        </w:rPr>
        <w:t>2</w:t>
      </w:r>
      <w:r>
        <w:rPr>
          <w:rFonts w:asciiTheme="majorBidi" w:eastAsiaTheme="minorEastAsia" w:hAnsiTheme="majorBidi" w:cstheme="majorBidi"/>
          <w:sz w:val="28"/>
          <w:szCs w:val="28"/>
        </w:rPr>
        <w:t xml:space="preserve">) </w:t>
      </w:r>
      <w:proofErr w:type="spellStart"/>
      <w:r w:rsidR="00C8035C" w:rsidRPr="00C8035C">
        <w:rPr>
          <w:rFonts w:asciiTheme="majorBidi" w:eastAsiaTheme="minorEastAsia" w:hAnsiTheme="majorBidi" w:cstheme="majorBidi"/>
          <w:sz w:val="24"/>
          <w:szCs w:val="24"/>
        </w:rPr>
        <w:t>Asmaa</w:t>
      </w:r>
      <w:proofErr w:type="spellEnd"/>
      <w:r w:rsidR="00C8035C" w:rsidRPr="00C8035C">
        <w:rPr>
          <w:rFonts w:asciiTheme="majorBidi" w:eastAsiaTheme="minorEastAsia" w:hAnsiTheme="majorBidi" w:cstheme="majorBidi"/>
          <w:sz w:val="24"/>
          <w:szCs w:val="24"/>
        </w:rPr>
        <w:t xml:space="preserve"> </w:t>
      </w:r>
      <w:proofErr w:type="gramStart"/>
      <w:r w:rsidR="00C8035C" w:rsidRPr="00C8035C">
        <w:rPr>
          <w:rFonts w:asciiTheme="majorBidi" w:eastAsiaTheme="minorEastAsia" w:hAnsiTheme="majorBidi" w:cstheme="majorBidi"/>
          <w:sz w:val="24"/>
          <w:szCs w:val="24"/>
        </w:rPr>
        <w:t>Ramadan,  C</w:t>
      </w:r>
      <w:r w:rsidR="00EB4783" w:rsidRPr="00C8035C">
        <w:rPr>
          <w:rFonts w:asciiTheme="majorBidi" w:eastAsiaTheme="minorEastAsia" w:hAnsiTheme="majorBidi" w:cstheme="majorBidi"/>
          <w:sz w:val="24"/>
          <w:szCs w:val="24"/>
        </w:rPr>
        <w:t>ardiology</w:t>
      </w:r>
      <w:proofErr w:type="gramEnd"/>
      <w:r w:rsidR="00EB4783" w:rsidRPr="00C8035C">
        <w:rPr>
          <w:rFonts w:asciiTheme="majorBidi" w:eastAsiaTheme="minorEastAsia" w:hAnsiTheme="majorBidi" w:cstheme="majorBidi"/>
          <w:sz w:val="24"/>
          <w:szCs w:val="24"/>
        </w:rPr>
        <w:t xml:space="preserve"> </w:t>
      </w:r>
      <w:r w:rsidR="00C8035C" w:rsidRPr="00C8035C">
        <w:rPr>
          <w:rFonts w:asciiTheme="majorBidi" w:eastAsiaTheme="minorEastAsia" w:hAnsiTheme="majorBidi" w:cstheme="majorBidi"/>
          <w:sz w:val="24"/>
          <w:szCs w:val="24"/>
        </w:rPr>
        <w:t>department</w:t>
      </w:r>
      <w:r w:rsidR="00EB4783" w:rsidRPr="00C8035C">
        <w:rPr>
          <w:rFonts w:asciiTheme="majorBidi" w:eastAsiaTheme="minorEastAsia" w:hAnsiTheme="majorBidi" w:cstheme="majorBidi"/>
          <w:sz w:val="24"/>
          <w:szCs w:val="24"/>
        </w:rPr>
        <w:t xml:space="preserve"> </w:t>
      </w:r>
      <w:r w:rsidR="00851DB1" w:rsidRPr="00C8035C">
        <w:rPr>
          <w:rFonts w:asciiTheme="majorBidi" w:eastAsiaTheme="minorEastAsia" w:hAnsiTheme="majorBidi" w:cstheme="majorBidi"/>
          <w:sz w:val="24"/>
          <w:szCs w:val="24"/>
        </w:rPr>
        <w:t xml:space="preserve">, </w:t>
      </w:r>
      <w:r w:rsidR="00EB4783" w:rsidRPr="00C8035C">
        <w:rPr>
          <w:rFonts w:asciiTheme="majorBidi" w:eastAsiaTheme="minorEastAsia" w:hAnsiTheme="majorBidi" w:cstheme="majorBidi"/>
          <w:sz w:val="24"/>
          <w:szCs w:val="24"/>
        </w:rPr>
        <w:t xml:space="preserve">faculty of </w:t>
      </w:r>
      <w:r w:rsidR="00C8035C" w:rsidRPr="00C8035C">
        <w:rPr>
          <w:rFonts w:asciiTheme="majorBidi" w:eastAsiaTheme="minorEastAsia" w:hAnsiTheme="majorBidi" w:cstheme="majorBidi"/>
          <w:sz w:val="24"/>
          <w:szCs w:val="24"/>
        </w:rPr>
        <w:t>medicine</w:t>
      </w:r>
      <w:r w:rsidR="00253747" w:rsidRPr="00C8035C">
        <w:rPr>
          <w:rFonts w:asciiTheme="majorBidi" w:eastAsiaTheme="minorEastAsia" w:hAnsiTheme="majorBidi" w:cstheme="majorBidi"/>
          <w:sz w:val="24"/>
          <w:szCs w:val="24"/>
        </w:rPr>
        <w:t xml:space="preserve"> </w:t>
      </w:r>
      <w:bookmarkStart w:id="0" w:name="_Hlk56577440"/>
      <w:r w:rsidR="00253747" w:rsidRPr="00C8035C">
        <w:rPr>
          <w:rFonts w:asciiTheme="majorBidi" w:eastAsiaTheme="minorEastAsia" w:hAnsiTheme="majorBidi" w:cstheme="majorBidi"/>
          <w:sz w:val="24"/>
          <w:szCs w:val="24"/>
        </w:rPr>
        <w:t>fayoum university</w:t>
      </w:r>
      <w:bookmarkEnd w:id="0"/>
      <w:r w:rsidR="00253747" w:rsidRPr="00C8035C">
        <w:rPr>
          <w:rFonts w:asciiTheme="majorBidi" w:eastAsiaTheme="minorEastAsia" w:hAnsiTheme="majorBidi" w:cstheme="majorBidi"/>
          <w:sz w:val="24"/>
          <w:szCs w:val="24"/>
        </w:rPr>
        <w:t>.</w:t>
      </w:r>
    </w:p>
    <w:p w14:paraId="4D441D3D" w14:textId="0978A243" w:rsidR="00253747" w:rsidRPr="006340C0" w:rsidRDefault="00D8792C" w:rsidP="00253747">
      <w:pPr>
        <w:autoSpaceDE w:val="0"/>
        <w:autoSpaceDN w:val="0"/>
        <w:bidi w:val="0"/>
        <w:adjustRightInd w:val="0"/>
        <w:spacing w:after="0" w:line="240" w:lineRule="auto"/>
        <w:ind w:left="-426"/>
        <w:rPr>
          <w:rFonts w:asciiTheme="majorBidi" w:eastAsiaTheme="minorEastAsia" w:hAnsiTheme="majorBidi" w:cstheme="majorBidi"/>
          <w:sz w:val="28"/>
          <w:szCs w:val="28"/>
        </w:rPr>
      </w:pPr>
      <w:r>
        <w:rPr>
          <w:rFonts w:asciiTheme="majorBidi" w:eastAsiaTheme="minorEastAsia" w:hAnsiTheme="majorBidi" w:cstheme="majorBidi"/>
          <w:sz w:val="28"/>
          <w:szCs w:val="28"/>
        </w:rPr>
        <w:t>(</w:t>
      </w:r>
      <w:r w:rsidR="00253747">
        <w:rPr>
          <w:rFonts w:asciiTheme="majorBidi" w:eastAsiaTheme="minorEastAsia" w:hAnsiTheme="majorBidi" w:cstheme="majorBidi"/>
          <w:sz w:val="28"/>
          <w:szCs w:val="28"/>
        </w:rPr>
        <w:t>3</w:t>
      </w:r>
      <w:r>
        <w:rPr>
          <w:rFonts w:asciiTheme="majorBidi" w:eastAsiaTheme="minorEastAsia" w:hAnsiTheme="majorBidi" w:cstheme="majorBidi"/>
          <w:sz w:val="28"/>
          <w:szCs w:val="28"/>
        </w:rPr>
        <w:t xml:space="preserve">) </w:t>
      </w:r>
      <w:r w:rsidR="00C8035C" w:rsidRPr="00C8035C">
        <w:rPr>
          <w:rFonts w:asciiTheme="majorBidi" w:eastAsiaTheme="minorEastAsia" w:hAnsiTheme="majorBidi" w:cstheme="majorBidi"/>
        </w:rPr>
        <w:t>Haytham Soliman, lecturer of cardiology, Department</w:t>
      </w:r>
      <w:r w:rsidR="00253747" w:rsidRPr="00C8035C">
        <w:rPr>
          <w:rFonts w:asciiTheme="majorBidi" w:eastAsiaTheme="minorEastAsia" w:hAnsiTheme="majorBidi" w:cstheme="majorBidi"/>
        </w:rPr>
        <w:t xml:space="preserve"> of cardiology faculty of </w:t>
      </w:r>
      <w:r w:rsidR="00C8035C" w:rsidRPr="00C8035C">
        <w:rPr>
          <w:rFonts w:asciiTheme="majorBidi" w:eastAsiaTheme="minorEastAsia" w:hAnsiTheme="majorBidi" w:cstheme="majorBidi"/>
        </w:rPr>
        <w:t>medicine</w:t>
      </w:r>
      <w:r w:rsidR="00021688" w:rsidRPr="00C8035C">
        <w:rPr>
          <w:rFonts w:asciiTheme="majorBidi" w:eastAsiaTheme="minorEastAsia" w:hAnsiTheme="majorBidi" w:cstheme="majorBidi"/>
        </w:rPr>
        <w:t xml:space="preserve"> fayoum university</w:t>
      </w:r>
    </w:p>
    <w:p w14:paraId="1211DB1A" w14:textId="7DD00823" w:rsidR="009A2B67" w:rsidRPr="00EB4783" w:rsidRDefault="00643332" w:rsidP="00EB4783">
      <w:pPr>
        <w:autoSpaceDE w:val="0"/>
        <w:autoSpaceDN w:val="0"/>
        <w:bidi w:val="0"/>
        <w:adjustRightInd w:val="0"/>
        <w:spacing w:after="0" w:line="240" w:lineRule="auto"/>
        <w:ind w:left="-426"/>
        <w:rPr>
          <w:rFonts w:asciiTheme="majorBidi" w:eastAsiaTheme="minorEastAsia" w:hAnsiTheme="majorBidi" w:cstheme="majorBidi"/>
          <w:sz w:val="28"/>
          <w:szCs w:val="28"/>
          <w:rtl/>
        </w:rPr>
      </w:pPr>
      <w:r w:rsidRPr="00EB4783">
        <w:rPr>
          <w:rFonts w:asciiTheme="majorBidi" w:eastAsiaTheme="minorEastAsia" w:hAnsiTheme="majorBidi" w:cstheme="majorBidi"/>
          <w:sz w:val="28"/>
          <w:szCs w:val="28"/>
        </w:rPr>
        <w:t xml:space="preserve"> </w:t>
      </w:r>
    </w:p>
    <w:p w14:paraId="734297B1" w14:textId="77777777" w:rsidR="002F7124" w:rsidRDefault="002F7124" w:rsidP="007A39A0">
      <w:pPr>
        <w:bidi w:val="0"/>
        <w:ind w:left="-426"/>
        <w:rPr>
          <w:rFonts w:asciiTheme="majorBidi" w:eastAsia="Liberation Sans" w:hAnsiTheme="majorBidi" w:cstheme="majorBidi"/>
          <w:b/>
          <w:bCs/>
          <w:sz w:val="32"/>
          <w:szCs w:val="32"/>
        </w:rPr>
        <w:sectPr w:rsidR="002F7124" w:rsidSect="00087CC7">
          <w:footerReference w:type="default" r:id="rId8"/>
          <w:pgSz w:w="12240" w:h="15840"/>
          <w:pgMar w:top="1440" w:right="1800" w:bottom="1440" w:left="1800" w:header="708" w:footer="708" w:gutter="0"/>
          <w:cols w:space="708"/>
          <w:docGrid w:linePitch="360"/>
        </w:sectPr>
      </w:pPr>
    </w:p>
    <w:p w14:paraId="602F62F2" w14:textId="686484AC" w:rsidR="00632980" w:rsidRPr="007A39A0" w:rsidRDefault="0049052D" w:rsidP="007A39A0">
      <w:pPr>
        <w:bidi w:val="0"/>
        <w:ind w:left="-426"/>
        <w:rPr>
          <w:rFonts w:asciiTheme="majorBidi" w:eastAsia="Liberation Sans" w:hAnsiTheme="majorBidi" w:cstheme="majorBidi"/>
          <w:b/>
          <w:bCs/>
          <w:sz w:val="32"/>
          <w:szCs w:val="32"/>
          <w:rtl/>
        </w:rPr>
      </w:pPr>
      <w:proofErr w:type="gramStart"/>
      <w:r w:rsidRPr="007A39A0">
        <w:rPr>
          <w:rFonts w:asciiTheme="majorBidi" w:eastAsia="Liberation Sans" w:hAnsiTheme="majorBidi" w:cstheme="majorBidi"/>
          <w:b/>
          <w:bCs/>
          <w:sz w:val="32"/>
          <w:szCs w:val="32"/>
        </w:rPr>
        <w:t>ABSTRACT;</w:t>
      </w:r>
      <w:proofErr w:type="gramEnd"/>
    </w:p>
    <w:p w14:paraId="70D5C4DE" w14:textId="77777777" w:rsidR="00DA16E9" w:rsidRPr="00DA16E9" w:rsidRDefault="00DA16E9" w:rsidP="00C83A16">
      <w:pPr>
        <w:autoSpaceDE w:val="0"/>
        <w:autoSpaceDN w:val="0"/>
        <w:bidi w:val="0"/>
        <w:adjustRightInd w:val="0"/>
        <w:spacing w:after="0" w:line="240" w:lineRule="auto"/>
        <w:ind w:left="-426"/>
        <w:rPr>
          <w:rFonts w:asciiTheme="majorBidi" w:eastAsiaTheme="minorEastAsia" w:hAnsiTheme="majorBidi" w:cstheme="majorBidi"/>
          <w:sz w:val="28"/>
          <w:szCs w:val="28"/>
        </w:rPr>
      </w:pPr>
      <w:r w:rsidRPr="00DA16E9">
        <w:rPr>
          <w:rFonts w:asciiTheme="majorBidi" w:eastAsiaTheme="minorEastAsia" w:hAnsiTheme="majorBidi" w:cstheme="majorBidi"/>
          <w:sz w:val="28"/>
          <w:szCs w:val="28"/>
        </w:rPr>
        <w:t>Breast treatment has evolved rapidly, resulting in over 90% survivals,</w:t>
      </w:r>
    </w:p>
    <w:p w14:paraId="53EE5B54" w14:textId="37E4C1C8" w:rsidR="00DA16E9" w:rsidRPr="00DA16E9" w:rsidRDefault="00DA16E9" w:rsidP="00C83A16">
      <w:pPr>
        <w:autoSpaceDE w:val="0"/>
        <w:autoSpaceDN w:val="0"/>
        <w:bidi w:val="0"/>
        <w:adjustRightInd w:val="0"/>
        <w:spacing w:after="0" w:line="240" w:lineRule="auto"/>
        <w:ind w:left="-426"/>
        <w:rPr>
          <w:rFonts w:asciiTheme="majorBidi" w:eastAsiaTheme="minorEastAsia" w:hAnsiTheme="majorBidi" w:cstheme="majorBidi"/>
          <w:sz w:val="28"/>
          <w:szCs w:val="28"/>
        </w:rPr>
      </w:pPr>
      <w:r w:rsidRPr="00DA16E9">
        <w:rPr>
          <w:rFonts w:asciiTheme="majorBidi" w:eastAsiaTheme="minorEastAsia" w:hAnsiTheme="majorBidi" w:cstheme="majorBidi"/>
          <w:sz w:val="28"/>
          <w:szCs w:val="28"/>
        </w:rPr>
        <w:t>making breast cancer survivors the largest cancer survivorship group</w:t>
      </w:r>
      <w:r w:rsidR="00E572C7">
        <w:rPr>
          <w:rFonts w:asciiTheme="majorBidi" w:eastAsiaTheme="minorEastAsia" w:hAnsiTheme="majorBidi" w:cstheme="majorBidi"/>
          <w:sz w:val="28"/>
          <w:szCs w:val="28"/>
        </w:rPr>
        <w:t>.</w:t>
      </w:r>
    </w:p>
    <w:p w14:paraId="7F9448FC" w14:textId="104692AB" w:rsidR="00DA16E9" w:rsidRPr="00DA16E9" w:rsidRDefault="00DA16E9" w:rsidP="00E572C7">
      <w:pPr>
        <w:autoSpaceDE w:val="0"/>
        <w:autoSpaceDN w:val="0"/>
        <w:bidi w:val="0"/>
        <w:adjustRightInd w:val="0"/>
        <w:spacing w:after="0" w:line="240" w:lineRule="auto"/>
        <w:ind w:left="-426"/>
        <w:rPr>
          <w:rFonts w:asciiTheme="majorBidi" w:eastAsiaTheme="minorEastAsia" w:hAnsiTheme="majorBidi" w:cstheme="majorBidi"/>
          <w:sz w:val="28"/>
          <w:szCs w:val="28"/>
        </w:rPr>
      </w:pPr>
      <w:r w:rsidRPr="00DA16E9">
        <w:rPr>
          <w:rFonts w:asciiTheme="majorBidi" w:eastAsiaTheme="minorEastAsia" w:hAnsiTheme="majorBidi" w:cstheme="majorBidi"/>
          <w:sz w:val="28"/>
          <w:szCs w:val="28"/>
        </w:rPr>
        <w:t xml:space="preserve"> As a result of common risk factors, the effects</w:t>
      </w:r>
      <w:r w:rsidR="00D40AE6">
        <w:rPr>
          <w:rFonts w:asciiTheme="majorBidi" w:eastAsiaTheme="minorEastAsia" w:hAnsiTheme="majorBidi" w:cstheme="majorBidi"/>
          <w:sz w:val="28"/>
          <w:szCs w:val="28"/>
        </w:rPr>
        <w:t xml:space="preserve"> </w:t>
      </w:r>
      <w:r w:rsidRPr="00DA16E9">
        <w:rPr>
          <w:rFonts w:asciiTheme="majorBidi" w:eastAsiaTheme="minorEastAsia" w:hAnsiTheme="majorBidi" w:cstheme="majorBidi"/>
          <w:sz w:val="28"/>
          <w:szCs w:val="28"/>
        </w:rPr>
        <w:t>of chemotherapy and radiation, and shared genetic and environmental impact on both diseases, a greater risk of cardiovascular disease in these women is observed when compared to the general population.</w:t>
      </w:r>
    </w:p>
    <w:p w14:paraId="784FD515" w14:textId="093AA2B4" w:rsidR="004E1152" w:rsidRDefault="00DA16E9" w:rsidP="002E5797">
      <w:pPr>
        <w:spacing w:after="0" w:line="240" w:lineRule="auto"/>
        <w:ind w:right="-284"/>
        <w:jc w:val="right"/>
        <w:rPr>
          <w:rFonts w:asciiTheme="majorBidi" w:eastAsiaTheme="minorEastAsia" w:hAnsiTheme="majorBidi" w:cstheme="majorBidi"/>
          <w:sz w:val="28"/>
          <w:szCs w:val="28"/>
        </w:rPr>
      </w:pPr>
      <w:r w:rsidRPr="00DA16E9">
        <w:rPr>
          <w:rFonts w:asciiTheme="majorBidi" w:eastAsiaTheme="minorEastAsia" w:hAnsiTheme="majorBidi" w:cstheme="majorBidi"/>
          <w:sz w:val="28"/>
          <w:szCs w:val="28"/>
        </w:rPr>
        <w:t xml:space="preserve">the acute and long-term consequences of cardiac toxicity on treatment risk-to-benefit ratio, survivorship issues, and competing causes of mortality are beginning to be increasingly acknowledged. As reviewed here, there are multiple diagnostic tools, utilizing both imaging and biomarkers, is ideal in accurately detecting subclinical Left ventricular dysfunction induced by cardiotoxic cancer therapy. While advances in imaging technology have allowed for more precise assessment of cardiac function, the results of the </w:t>
      </w:r>
      <w:r w:rsidRPr="00DA16E9">
        <w:rPr>
          <w:rFonts w:asciiTheme="majorBidi" w:eastAsiaTheme="minorEastAsia" w:hAnsiTheme="majorBidi" w:cstheme="majorBidi"/>
          <w:sz w:val="28"/>
          <w:szCs w:val="28"/>
        </w:rPr>
        <w:t xml:space="preserve">present study showed that the Left </w:t>
      </w:r>
      <w:proofErr w:type="gramStart"/>
      <w:r w:rsidRPr="00DA16E9">
        <w:rPr>
          <w:rFonts w:asciiTheme="majorBidi" w:eastAsiaTheme="minorEastAsia" w:hAnsiTheme="majorBidi" w:cstheme="majorBidi"/>
          <w:sz w:val="28"/>
          <w:szCs w:val="28"/>
        </w:rPr>
        <w:t xml:space="preserve">Ventricular </w:t>
      </w:r>
      <w:r w:rsidR="00601B64">
        <w:rPr>
          <w:rFonts w:asciiTheme="majorBidi" w:eastAsiaTheme="minorEastAsia" w:hAnsiTheme="majorBidi" w:cstheme="majorBidi"/>
          <w:sz w:val="28"/>
          <w:szCs w:val="28"/>
        </w:rPr>
        <w:t xml:space="preserve"> </w:t>
      </w:r>
      <w:r w:rsidRPr="00DA16E9">
        <w:rPr>
          <w:rFonts w:asciiTheme="majorBidi" w:eastAsiaTheme="minorEastAsia" w:hAnsiTheme="majorBidi" w:cstheme="majorBidi"/>
          <w:sz w:val="28"/>
          <w:szCs w:val="28"/>
        </w:rPr>
        <w:t>GLS</w:t>
      </w:r>
      <w:proofErr w:type="gramEnd"/>
      <w:r w:rsidRPr="00DA16E9">
        <w:rPr>
          <w:rFonts w:asciiTheme="majorBidi" w:eastAsiaTheme="minorEastAsia" w:hAnsiTheme="majorBidi" w:cstheme="majorBidi"/>
          <w:sz w:val="28"/>
          <w:szCs w:val="28"/>
        </w:rPr>
        <w:t xml:space="preserve"> was an excellent predictor of </w:t>
      </w:r>
      <w:r w:rsidR="00601B64">
        <w:rPr>
          <w:rFonts w:asciiTheme="majorBidi" w:eastAsiaTheme="minorEastAsia" w:hAnsiTheme="majorBidi" w:cstheme="majorBidi"/>
          <w:sz w:val="28"/>
          <w:szCs w:val="28"/>
        </w:rPr>
        <w:t xml:space="preserve">   c</w:t>
      </w:r>
      <w:r w:rsidRPr="00DA16E9">
        <w:rPr>
          <w:rFonts w:asciiTheme="majorBidi" w:eastAsiaTheme="minorEastAsia" w:hAnsiTheme="majorBidi" w:cstheme="majorBidi"/>
          <w:sz w:val="28"/>
          <w:szCs w:val="28"/>
        </w:rPr>
        <w:t>ardiotoxicity in our population, with high efficacy for its early diagnosis.</w:t>
      </w:r>
      <w:r w:rsidR="002E5797">
        <w:rPr>
          <w:rFonts w:asciiTheme="majorBidi" w:eastAsiaTheme="minorEastAsia" w:hAnsiTheme="majorBidi" w:cstheme="majorBidi"/>
          <w:sz w:val="28"/>
          <w:szCs w:val="28"/>
        </w:rPr>
        <w:t xml:space="preserve"> </w:t>
      </w:r>
      <w:r w:rsidR="004E1152" w:rsidRPr="004E1152">
        <w:rPr>
          <w:rFonts w:asciiTheme="majorBidi" w:eastAsiaTheme="minorEastAsia" w:hAnsiTheme="majorBidi" w:cstheme="majorBidi"/>
          <w:sz w:val="28"/>
          <w:szCs w:val="28"/>
        </w:rPr>
        <w:t>cancer patients have the potential to benefit from earlier detection of cardiotoxicity and intervention, allowing them to potentially continue with lifesaving treatments.</w:t>
      </w:r>
    </w:p>
    <w:p w14:paraId="7F8ACF5E" w14:textId="77777777" w:rsidR="00DE4BDA" w:rsidRDefault="00725D8C" w:rsidP="009F0AC9">
      <w:pPr>
        <w:bidi w:val="0"/>
        <w:ind w:left="-284"/>
        <w:rPr>
          <w:rFonts w:asciiTheme="majorBidi" w:eastAsia="Times New Roman" w:hAnsiTheme="majorBidi" w:cstheme="majorBidi"/>
          <w:sz w:val="28"/>
          <w:szCs w:val="28"/>
        </w:rPr>
      </w:pPr>
      <w:r>
        <w:rPr>
          <w:rFonts w:asciiTheme="majorBidi" w:eastAsia="Times New Roman" w:hAnsiTheme="majorBidi" w:cstheme="majorBidi"/>
          <w:sz w:val="28"/>
          <w:szCs w:val="28"/>
        </w:rPr>
        <w:t xml:space="preserve">The aim of this </w:t>
      </w:r>
      <w:r w:rsidR="00257EB0">
        <w:rPr>
          <w:rFonts w:asciiTheme="majorBidi" w:eastAsia="Times New Roman" w:hAnsiTheme="majorBidi" w:cstheme="majorBidi"/>
          <w:sz w:val="28"/>
          <w:szCs w:val="28"/>
        </w:rPr>
        <w:t>work is</w:t>
      </w:r>
      <w:r>
        <w:rPr>
          <w:rFonts w:asciiTheme="majorBidi" w:eastAsia="Times New Roman" w:hAnsiTheme="majorBidi" w:cstheme="majorBidi"/>
          <w:sz w:val="28"/>
          <w:szCs w:val="28"/>
        </w:rPr>
        <w:t xml:space="preserve"> </w:t>
      </w:r>
      <w:r w:rsidR="00257EB0">
        <w:rPr>
          <w:rFonts w:asciiTheme="majorBidi" w:eastAsia="Times New Roman" w:hAnsiTheme="majorBidi" w:cstheme="majorBidi"/>
          <w:sz w:val="28"/>
          <w:szCs w:val="28"/>
        </w:rPr>
        <w:t>t</w:t>
      </w:r>
      <w:r w:rsidRPr="00725D8C">
        <w:rPr>
          <w:rFonts w:asciiTheme="majorBidi" w:eastAsia="Times New Roman" w:hAnsiTheme="majorBidi" w:cstheme="majorBidi"/>
          <w:sz w:val="28"/>
          <w:szCs w:val="28"/>
        </w:rPr>
        <w:t>o define Cardiotoxicity of breast cancer therapy clinically and by different imaging modalities.</w:t>
      </w:r>
    </w:p>
    <w:p w14:paraId="73979ABC" w14:textId="787644A6" w:rsidR="00650BDF" w:rsidRPr="007A39A0" w:rsidRDefault="00DC7224" w:rsidP="0045609B">
      <w:pPr>
        <w:bidi w:val="0"/>
        <w:ind w:left="-284"/>
        <w:rPr>
          <w:rFonts w:asciiTheme="majorBidi" w:eastAsia="Liberation Sans" w:hAnsiTheme="majorBidi" w:cstheme="majorBidi"/>
          <w:b/>
          <w:bCs/>
          <w:sz w:val="32"/>
          <w:szCs w:val="32"/>
        </w:rPr>
      </w:pPr>
      <w:r w:rsidRPr="00DE4BDA">
        <w:rPr>
          <w:rFonts w:asciiTheme="majorBidi" w:eastAsia="Liberation Sans" w:hAnsiTheme="majorBidi" w:cstheme="majorBidi"/>
          <w:b/>
          <w:bCs/>
          <w:sz w:val="32"/>
          <w:szCs w:val="32"/>
        </w:rPr>
        <w:t>INTRODUCTION</w:t>
      </w:r>
    </w:p>
    <w:p w14:paraId="2B201D32" w14:textId="4C9D8674" w:rsidR="00650BDF" w:rsidRPr="00650BDF" w:rsidRDefault="00650BDF" w:rsidP="001C2915">
      <w:pPr>
        <w:autoSpaceDE w:val="0"/>
        <w:autoSpaceDN w:val="0"/>
        <w:bidi w:val="0"/>
        <w:adjustRightInd w:val="0"/>
        <w:spacing w:after="0" w:line="240" w:lineRule="auto"/>
        <w:ind w:left="-284"/>
        <w:rPr>
          <w:rFonts w:asciiTheme="majorBidi" w:eastAsiaTheme="minorEastAsia" w:hAnsiTheme="majorBidi" w:cstheme="majorBidi"/>
          <w:sz w:val="28"/>
          <w:szCs w:val="28"/>
        </w:rPr>
      </w:pPr>
      <w:r w:rsidRPr="00650BDF">
        <w:rPr>
          <w:rFonts w:asciiTheme="majorBidi" w:eastAsiaTheme="minorEastAsia" w:hAnsiTheme="majorBidi" w:cstheme="majorBidi"/>
          <w:sz w:val="28"/>
          <w:szCs w:val="28"/>
        </w:rPr>
        <w:t>Breast cancer is the most common malignancy in women. However, earlier detection and advances in adjuvant therapy have resulted in steadily decreasing rates of breast cancer-related death</w:t>
      </w:r>
      <w:r w:rsidR="009B5FEB">
        <w:rPr>
          <w:rFonts w:asciiTheme="majorBidi" w:eastAsiaTheme="minorEastAsia" w:hAnsiTheme="majorBidi" w:cstheme="majorBidi"/>
          <w:sz w:val="24"/>
          <w:szCs w:val="24"/>
          <w:vertAlign w:val="superscript"/>
        </w:rPr>
        <w:t xml:space="preserve"> </w:t>
      </w:r>
      <w:bookmarkStart w:id="1" w:name="_Hlk56577620"/>
      <w:r w:rsidR="00C07641" w:rsidRPr="009B5FEB">
        <w:rPr>
          <w:rFonts w:asciiTheme="majorBidi" w:eastAsiaTheme="minorEastAsia" w:hAnsiTheme="majorBidi" w:cstheme="majorBidi"/>
          <w:sz w:val="32"/>
          <w:szCs w:val="32"/>
          <w:vertAlign w:val="superscript"/>
        </w:rPr>
        <w:t>1</w:t>
      </w:r>
      <w:bookmarkEnd w:id="1"/>
      <w:r w:rsidR="00C07641" w:rsidRPr="009B5FEB">
        <w:rPr>
          <w:rFonts w:asciiTheme="majorBidi" w:eastAsiaTheme="minorEastAsia" w:hAnsiTheme="majorBidi" w:cstheme="majorBidi"/>
          <w:sz w:val="32"/>
          <w:szCs w:val="32"/>
        </w:rPr>
        <w:t>.</w:t>
      </w:r>
      <w:r w:rsidRPr="00650BDF">
        <w:rPr>
          <w:rFonts w:asciiTheme="majorBidi" w:eastAsiaTheme="minorEastAsia" w:hAnsiTheme="majorBidi" w:cstheme="majorBidi"/>
          <w:sz w:val="28"/>
          <w:szCs w:val="28"/>
        </w:rPr>
        <w:t xml:space="preserve"> There are a million survivors of breast cancer, as such, breast cancer patients are living longer and thus are increasingly at risk for the late-occurring adverse effects of cancer therapy. Most notably, breast cancer survivors are at </w:t>
      </w:r>
      <w:r w:rsidRPr="00650BDF">
        <w:rPr>
          <w:rFonts w:asciiTheme="majorBidi" w:eastAsiaTheme="minorEastAsia" w:hAnsiTheme="majorBidi" w:cstheme="majorBidi"/>
          <w:sz w:val="28"/>
          <w:szCs w:val="28"/>
        </w:rPr>
        <w:lastRenderedPageBreak/>
        <w:t>increased risk for cardiovascular disease (CVD) especially left ventricular (LV) dysfunction.</w:t>
      </w:r>
    </w:p>
    <w:p w14:paraId="2B2FD305" w14:textId="788E82D5" w:rsidR="00650BDF" w:rsidRPr="006B7C17" w:rsidRDefault="00650BDF" w:rsidP="006B7C17">
      <w:pPr>
        <w:autoSpaceDE w:val="0"/>
        <w:autoSpaceDN w:val="0"/>
        <w:bidi w:val="0"/>
        <w:adjustRightInd w:val="0"/>
        <w:spacing w:after="0" w:line="240" w:lineRule="auto"/>
        <w:ind w:left="-426"/>
        <w:rPr>
          <w:rFonts w:asciiTheme="majorBidi" w:eastAsiaTheme="minorEastAsia" w:hAnsiTheme="majorBidi" w:cstheme="majorBidi"/>
          <w:sz w:val="28"/>
          <w:szCs w:val="28"/>
          <w:rtl/>
        </w:rPr>
      </w:pPr>
      <w:r w:rsidRPr="006B7C17">
        <w:rPr>
          <w:rFonts w:asciiTheme="majorBidi" w:eastAsiaTheme="minorEastAsia" w:hAnsiTheme="majorBidi" w:cstheme="majorBidi"/>
          <w:sz w:val="28"/>
          <w:szCs w:val="28"/>
        </w:rPr>
        <w:t>Treatment for breast cancer varies depending on multiple tumor-specific factors including size, lymph node involvement, presence or absence of distant metastasis, hormone receptor status, and Human Epidermal Growth Factor Receptor 2(HER2-receptor) status</w:t>
      </w:r>
      <w:r w:rsidR="009B5FEB">
        <w:rPr>
          <w:rFonts w:asciiTheme="majorBidi" w:eastAsiaTheme="minorEastAsia" w:hAnsiTheme="majorBidi" w:cstheme="majorBidi"/>
          <w:sz w:val="24"/>
          <w:szCs w:val="24"/>
          <w:vertAlign w:val="superscript"/>
        </w:rPr>
        <w:t xml:space="preserve"> </w:t>
      </w:r>
      <w:r w:rsidR="00C07641" w:rsidRPr="009B5FEB">
        <w:rPr>
          <w:rFonts w:asciiTheme="majorBidi" w:eastAsiaTheme="minorEastAsia" w:hAnsiTheme="majorBidi" w:cstheme="majorBidi"/>
          <w:sz w:val="32"/>
          <w:szCs w:val="32"/>
          <w:vertAlign w:val="superscript"/>
        </w:rPr>
        <w:t>2</w:t>
      </w:r>
      <w:r w:rsidR="00C07641" w:rsidRPr="009B5FEB">
        <w:rPr>
          <w:rFonts w:asciiTheme="majorBidi" w:eastAsiaTheme="minorEastAsia" w:hAnsiTheme="majorBidi" w:cstheme="majorBidi"/>
          <w:sz w:val="32"/>
          <w:szCs w:val="32"/>
        </w:rPr>
        <w:t>.</w:t>
      </w:r>
      <w:r w:rsidRPr="006B7C17">
        <w:rPr>
          <w:rFonts w:asciiTheme="majorBidi" w:eastAsiaTheme="minorEastAsia" w:hAnsiTheme="majorBidi" w:cstheme="majorBidi"/>
          <w:sz w:val="28"/>
          <w:szCs w:val="28"/>
        </w:rPr>
        <w:t xml:space="preserve"> Taking into consideration these factors, treatment generally utilizes a multimodality approach of surgery, systemic therapy (e.g. chemotherapy, targeted therapy, or endocrine therapy), and radiotherapy. Patient-specific factors and other co morbidities are then taken into consideration in determining the optimal treatment regimen.</w:t>
      </w:r>
    </w:p>
    <w:p w14:paraId="64BF30B2" w14:textId="4F33920A" w:rsidR="00650BDF" w:rsidRPr="00650BDF" w:rsidRDefault="00650BDF" w:rsidP="006B7C17">
      <w:pPr>
        <w:autoSpaceDE w:val="0"/>
        <w:autoSpaceDN w:val="0"/>
        <w:bidi w:val="0"/>
        <w:adjustRightInd w:val="0"/>
        <w:spacing w:after="0" w:line="240" w:lineRule="auto"/>
        <w:ind w:left="-426"/>
        <w:rPr>
          <w:rFonts w:asciiTheme="majorBidi" w:eastAsiaTheme="minorEastAsia" w:hAnsiTheme="majorBidi" w:cstheme="majorBidi"/>
          <w:sz w:val="28"/>
          <w:szCs w:val="28"/>
        </w:rPr>
      </w:pPr>
      <w:r w:rsidRPr="00650BDF">
        <w:rPr>
          <w:rFonts w:asciiTheme="majorBidi" w:eastAsiaTheme="minorEastAsia" w:hAnsiTheme="majorBidi" w:cstheme="majorBidi"/>
          <w:sz w:val="28"/>
          <w:szCs w:val="28"/>
        </w:rPr>
        <w:t>Although anticancer drugs are cardiotoxic to various degrees, most attention focuses on anthracyclines especially doxorubicin and on trastuzumab</w:t>
      </w:r>
      <w:r w:rsidR="00435AC7" w:rsidRPr="009B5FEB">
        <w:rPr>
          <w:rFonts w:asciiTheme="majorBidi" w:eastAsiaTheme="minorEastAsia" w:hAnsiTheme="majorBidi" w:cstheme="majorBidi"/>
          <w:sz w:val="32"/>
          <w:szCs w:val="32"/>
          <w:vertAlign w:val="superscript"/>
        </w:rPr>
        <w:t>3,4</w:t>
      </w:r>
      <w:r w:rsidRPr="00650BDF">
        <w:rPr>
          <w:rFonts w:asciiTheme="majorBidi" w:eastAsiaTheme="minorEastAsia" w:hAnsiTheme="majorBidi" w:cstheme="majorBidi"/>
          <w:sz w:val="28"/>
          <w:szCs w:val="28"/>
        </w:rPr>
        <w:t>. Their cardiotoxic effects can be potentiated by adjunctive chest irradiation</w:t>
      </w:r>
      <w:r w:rsidR="009B5FEB">
        <w:rPr>
          <w:rFonts w:asciiTheme="majorBidi" w:eastAsiaTheme="minorEastAsia" w:hAnsiTheme="majorBidi" w:cstheme="majorBidi"/>
          <w:sz w:val="24"/>
          <w:szCs w:val="24"/>
          <w:vertAlign w:val="superscript"/>
        </w:rPr>
        <w:t xml:space="preserve"> </w:t>
      </w:r>
      <w:r w:rsidR="00C55F7E" w:rsidRPr="009B5FEB">
        <w:rPr>
          <w:rFonts w:asciiTheme="majorBidi" w:eastAsiaTheme="minorEastAsia" w:hAnsiTheme="majorBidi" w:cstheme="majorBidi"/>
          <w:sz w:val="32"/>
          <w:szCs w:val="32"/>
          <w:vertAlign w:val="superscript"/>
        </w:rPr>
        <w:t>5</w:t>
      </w:r>
      <w:r w:rsidR="00C55F7E" w:rsidRPr="00650BDF">
        <w:rPr>
          <w:rFonts w:asciiTheme="majorBidi" w:eastAsiaTheme="minorEastAsia" w:hAnsiTheme="majorBidi" w:cstheme="majorBidi"/>
          <w:sz w:val="28"/>
          <w:szCs w:val="28"/>
        </w:rPr>
        <w:t>.</w:t>
      </w:r>
      <w:r w:rsidRPr="00650BDF">
        <w:rPr>
          <w:rFonts w:asciiTheme="majorBidi" w:eastAsiaTheme="minorEastAsia" w:hAnsiTheme="majorBidi" w:cstheme="majorBidi"/>
          <w:sz w:val="28"/>
          <w:szCs w:val="28"/>
        </w:rPr>
        <w:t xml:space="preserve"> Anthracyclines and trastuzumab act synergistically when co-prescribed to damage the heart, but in different ways.</w:t>
      </w:r>
    </w:p>
    <w:p w14:paraId="15BBFA41" w14:textId="77777777" w:rsidR="00650BDF" w:rsidRPr="00650BDF" w:rsidRDefault="00650BDF" w:rsidP="006B7C17">
      <w:pPr>
        <w:autoSpaceDE w:val="0"/>
        <w:autoSpaceDN w:val="0"/>
        <w:bidi w:val="0"/>
        <w:adjustRightInd w:val="0"/>
        <w:spacing w:after="0" w:line="240" w:lineRule="auto"/>
        <w:ind w:left="-426"/>
        <w:rPr>
          <w:rFonts w:asciiTheme="majorBidi" w:eastAsiaTheme="minorEastAsia" w:hAnsiTheme="majorBidi" w:cstheme="majorBidi"/>
          <w:sz w:val="28"/>
          <w:szCs w:val="28"/>
        </w:rPr>
      </w:pPr>
    </w:p>
    <w:p w14:paraId="246603B2" w14:textId="3D98A7A1" w:rsidR="00650BDF" w:rsidRPr="00650BDF" w:rsidRDefault="00650BDF" w:rsidP="006B7C17">
      <w:pPr>
        <w:autoSpaceDE w:val="0"/>
        <w:autoSpaceDN w:val="0"/>
        <w:bidi w:val="0"/>
        <w:adjustRightInd w:val="0"/>
        <w:spacing w:after="0" w:line="240" w:lineRule="auto"/>
        <w:ind w:left="-426"/>
        <w:rPr>
          <w:rFonts w:asciiTheme="majorBidi" w:eastAsiaTheme="minorEastAsia" w:hAnsiTheme="majorBidi" w:cstheme="majorBidi"/>
          <w:sz w:val="28"/>
          <w:szCs w:val="28"/>
        </w:rPr>
      </w:pPr>
      <w:r w:rsidRPr="00650BDF">
        <w:rPr>
          <w:rFonts w:asciiTheme="majorBidi" w:eastAsiaTheme="minorEastAsia" w:hAnsiTheme="majorBidi" w:cstheme="majorBidi"/>
          <w:sz w:val="28"/>
          <w:szCs w:val="28"/>
        </w:rPr>
        <w:t xml:space="preserve">Beyond the risk of clinical HF, a substantial fraction of patients </w:t>
      </w:r>
      <w:proofErr w:type="gramStart"/>
      <w:r w:rsidRPr="00650BDF">
        <w:rPr>
          <w:rFonts w:asciiTheme="majorBidi" w:eastAsiaTheme="minorEastAsia" w:hAnsiTheme="majorBidi" w:cstheme="majorBidi"/>
          <w:sz w:val="28"/>
          <w:szCs w:val="28"/>
        </w:rPr>
        <w:t>experience</w:t>
      </w:r>
      <w:proofErr w:type="gramEnd"/>
      <w:r w:rsidRPr="00650BDF">
        <w:rPr>
          <w:rFonts w:asciiTheme="majorBidi" w:eastAsiaTheme="minorEastAsia" w:hAnsiTheme="majorBidi" w:cstheme="majorBidi"/>
          <w:sz w:val="28"/>
          <w:szCs w:val="28"/>
        </w:rPr>
        <w:t xml:space="preserve"> asymptomatic changes in LV ejection fraction (LVEF) with chemotherapy</w:t>
      </w:r>
      <w:r w:rsidR="0058054D">
        <w:rPr>
          <w:rFonts w:asciiTheme="majorBidi" w:eastAsiaTheme="minorEastAsia" w:hAnsiTheme="majorBidi" w:cstheme="majorBidi"/>
          <w:sz w:val="28"/>
          <w:szCs w:val="28"/>
        </w:rPr>
        <w:t xml:space="preserve"> </w:t>
      </w:r>
      <w:r w:rsidR="0058054D">
        <w:rPr>
          <w:rFonts w:asciiTheme="majorBidi" w:eastAsiaTheme="minorEastAsia" w:hAnsiTheme="majorBidi" w:cstheme="majorBidi"/>
          <w:sz w:val="24"/>
          <w:szCs w:val="24"/>
          <w:vertAlign w:val="superscript"/>
        </w:rPr>
        <w:t>6</w:t>
      </w:r>
      <w:r w:rsidRPr="00650BDF">
        <w:rPr>
          <w:rFonts w:asciiTheme="majorBidi" w:eastAsiaTheme="minorEastAsia" w:hAnsiTheme="majorBidi" w:cstheme="majorBidi"/>
          <w:sz w:val="28"/>
          <w:szCs w:val="28"/>
        </w:rPr>
        <w:t xml:space="preserve">.  These clinically silent but measurable drops in LVEF </w:t>
      </w:r>
      <w:r w:rsidRPr="00650BDF">
        <w:rPr>
          <w:rFonts w:asciiTheme="majorBidi" w:eastAsiaTheme="minorEastAsia" w:hAnsiTheme="majorBidi" w:cstheme="majorBidi"/>
          <w:sz w:val="28"/>
          <w:szCs w:val="28"/>
        </w:rPr>
        <w:t xml:space="preserve">have been seen in patients receiving anthracyclines or trastuzumab </w:t>
      </w:r>
      <w:r w:rsidR="009B5FEB" w:rsidRPr="009B5FEB">
        <w:rPr>
          <w:rFonts w:asciiTheme="majorBidi" w:eastAsiaTheme="minorEastAsia" w:hAnsiTheme="majorBidi" w:cstheme="majorBidi"/>
          <w:sz w:val="32"/>
          <w:szCs w:val="32"/>
          <w:vertAlign w:val="superscript"/>
        </w:rPr>
        <w:t>7,8</w:t>
      </w:r>
      <w:r w:rsidRPr="00650BDF">
        <w:rPr>
          <w:rFonts w:asciiTheme="majorBidi" w:eastAsiaTheme="minorEastAsia" w:hAnsiTheme="majorBidi" w:cstheme="majorBidi"/>
          <w:sz w:val="28"/>
          <w:szCs w:val="28"/>
        </w:rPr>
        <w:t>.</w:t>
      </w:r>
    </w:p>
    <w:p w14:paraId="78A87E41" w14:textId="57258BE2" w:rsidR="00650BDF" w:rsidRDefault="00650BDF" w:rsidP="003A6E7F">
      <w:pPr>
        <w:autoSpaceDE w:val="0"/>
        <w:autoSpaceDN w:val="0"/>
        <w:bidi w:val="0"/>
        <w:adjustRightInd w:val="0"/>
        <w:spacing w:after="0" w:line="240" w:lineRule="auto"/>
        <w:ind w:left="-284"/>
        <w:rPr>
          <w:rFonts w:asciiTheme="majorBidi" w:eastAsiaTheme="minorEastAsia" w:hAnsiTheme="majorBidi" w:cstheme="majorBidi"/>
          <w:sz w:val="28"/>
          <w:szCs w:val="28"/>
        </w:rPr>
      </w:pPr>
      <w:r w:rsidRPr="00650BDF">
        <w:rPr>
          <w:rFonts w:asciiTheme="majorBidi" w:eastAsiaTheme="minorEastAsia" w:hAnsiTheme="majorBidi" w:cstheme="majorBidi"/>
          <w:sz w:val="28"/>
          <w:szCs w:val="28"/>
        </w:rPr>
        <w:t>The definition of asymptomatic LV systolic dysfunction varies according to studies. The most commonly accepted definition of decreased LVEF in the oncology community is an absolute 10 points decrease in LVEF from baseline or an LVEF &lt; 50%.</w:t>
      </w:r>
    </w:p>
    <w:p w14:paraId="28BE849A" w14:textId="77777777" w:rsidR="001C013D" w:rsidRDefault="001C013D" w:rsidP="008A3A4E">
      <w:pPr>
        <w:autoSpaceDE w:val="0"/>
        <w:autoSpaceDN w:val="0"/>
        <w:bidi w:val="0"/>
        <w:adjustRightInd w:val="0"/>
        <w:spacing w:after="0" w:line="240" w:lineRule="auto"/>
        <w:ind w:left="-426"/>
        <w:rPr>
          <w:rFonts w:asciiTheme="majorBidi" w:eastAsiaTheme="minorEastAsia" w:hAnsiTheme="majorBidi" w:cstheme="majorBidi"/>
          <w:b/>
          <w:bCs/>
          <w:sz w:val="28"/>
          <w:szCs w:val="28"/>
        </w:rPr>
      </w:pPr>
    </w:p>
    <w:p w14:paraId="567442A1" w14:textId="228378D0" w:rsidR="008A3A4E" w:rsidRDefault="00DC7224" w:rsidP="00475F95">
      <w:pPr>
        <w:autoSpaceDE w:val="0"/>
        <w:autoSpaceDN w:val="0"/>
        <w:bidi w:val="0"/>
        <w:adjustRightInd w:val="0"/>
        <w:spacing w:after="0" w:line="240" w:lineRule="auto"/>
        <w:ind w:left="-284"/>
        <w:rPr>
          <w:rFonts w:asciiTheme="majorBidi" w:eastAsiaTheme="minorEastAsia" w:hAnsiTheme="majorBidi" w:cstheme="majorBidi"/>
          <w:sz w:val="28"/>
          <w:szCs w:val="28"/>
        </w:rPr>
      </w:pPr>
      <w:r w:rsidRPr="00F73F45">
        <w:rPr>
          <w:rFonts w:asciiTheme="majorBidi" w:eastAsiaTheme="minorEastAsia" w:hAnsiTheme="majorBidi" w:cstheme="majorBidi"/>
          <w:b/>
          <w:bCs/>
          <w:sz w:val="28"/>
          <w:szCs w:val="28"/>
        </w:rPr>
        <w:t>KEY WORDS</w:t>
      </w:r>
      <w:r>
        <w:rPr>
          <w:rFonts w:asciiTheme="majorBidi" w:eastAsiaTheme="minorEastAsia" w:hAnsiTheme="majorBidi" w:cstheme="majorBidi"/>
          <w:sz w:val="28"/>
          <w:szCs w:val="28"/>
        </w:rPr>
        <w:t>;</w:t>
      </w:r>
    </w:p>
    <w:p w14:paraId="69A4A718" w14:textId="7698091A" w:rsidR="001729C9" w:rsidRDefault="007D10EF" w:rsidP="00475F95">
      <w:pPr>
        <w:autoSpaceDE w:val="0"/>
        <w:autoSpaceDN w:val="0"/>
        <w:bidi w:val="0"/>
        <w:adjustRightInd w:val="0"/>
        <w:spacing w:after="0" w:line="240" w:lineRule="auto"/>
        <w:ind w:left="-284"/>
        <w:rPr>
          <w:rFonts w:asciiTheme="majorBidi" w:eastAsiaTheme="minorEastAsia" w:hAnsiTheme="majorBidi" w:cstheme="majorBidi"/>
          <w:sz w:val="28"/>
          <w:szCs w:val="28"/>
        </w:rPr>
      </w:pPr>
      <w:r>
        <w:rPr>
          <w:rFonts w:asciiTheme="majorBidi" w:hAnsiTheme="majorBidi" w:cstheme="majorBidi"/>
          <w:color w:val="000000"/>
          <w:sz w:val="28"/>
          <w:szCs w:val="28"/>
        </w:rPr>
        <w:t>Chemotherapy,</w:t>
      </w:r>
      <w:r w:rsidR="002C430A">
        <w:rPr>
          <w:rFonts w:asciiTheme="majorBidi" w:hAnsiTheme="majorBidi" w:cstheme="majorBidi"/>
          <w:color w:val="000000"/>
          <w:sz w:val="28"/>
          <w:szCs w:val="28"/>
        </w:rPr>
        <w:t xml:space="preserve"> </w:t>
      </w:r>
      <w:r w:rsidR="001729C9" w:rsidRPr="00603061">
        <w:rPr>
          <w:rFonts w:asciiTheme="majorBidi" w:hAnsiTheme="majorBidi" w:cstheme="majorBidi"/>
          <w:color w:val="000000"/>
          <w:sz w:val="28"/>
          <w:szCs w:val="28"/>
        </w:rPr>
        <w:t xml:space="preserve">cardiotoxicity </w:t>
      </w:r>
      <w:r w:rsidR="001729C9">
        <w:rPr>
          <w:rFonts w:asciiTheme="majorBidi" w:hAnsiTheme="majorBidi" w:cstheme="majorBidi"/>
          <w:color w:val="000000"/>
          <w:sz w:val="28"/>
          <w:szCs w:val="28"/>
        </w:rPr>
        <w:t xml:space="preserve">is </w:t>
      </w:r>
      <w:r w:rsidR="001729C9" w:rsidRPr="00603061">
        <w:rPr>
          <w:rFonts w:asciiTheme="majorBidi" w:hAnsiTheme="majorBidi" w:cstheme="majorBidi"/>
          <w:color w:val="000000"/>
          <w:sz w:val="28"/>
          <w:szCs w:val="28"/>
        </w:rPr>
        <w:t>reduction in L</w:t>
      </w:r>
      <w:r w:rsidR="00EB6086">
        <w:rPr>
          <w:rFonts w:asciiTheme="majorBidi" w:hAnsiTheme="majorBidi" w:cstheme="majorBidi"/>
          <w:color w:val="000000"/>
          <w:sz w:val="28"/>
          <w:szCs w:val="28"/>
        </w:rPr>
        <w:t xml:space="preserve">eft </w:t>
      </w:r>
      <w:r w:rsidR="001729C9" w:rsidRPr="00603061">
        <w:rPr>
          <w:rFonts w:asciiTheme="majorBidi" w:hAnsiTheme="majorBidi" w:cstheme="majorBidi"/>
          <w:color w:val="000000"/>
          <w:sz w:val="28"/>
          <w:szCs w:val="28"/>
        </w:rPr>
        <w:t>V</w:t>
      </w:r>
      <w:r w:rsidR="00EB6086">
        <w:rPr>
          <w:rFonts w:asciiTheme="majorBidi" w:hAnsiTheme="majorBidi" w:cstheme="majorBidi"/>
          <w:color w:val="000000"/>
          <w:sz w:val="28"/>
          <w:szCs w:val="28"/>
        </w:rPr>
        <w:t xml:space="preserve">entricular </w:t>
      </w:r>
      <w:r w:rsidR="001729C9" w:rsidRPr="00603061">
        <w:rPr>
          <w:rFonts w:asciiTheme="majorBidi" w:hAnsiTheme="majorBidi" w:cstheme="majorBidi"/>
          <w:color w:val="000000"/>
          <w:sz w:val="28"/>
          <w:szCs w:val="28"/>
        </w:rPr>
        <w:t xml:space="preserve">EF </w:t>
      </w:r>
      <w:r w:rsidR="001729C9" w:rsidRPr="00603061">
        <w:rPr>
          <w:rFonts w:asciiTheme="majorBidi" w:hAnsiTheme="majorBidi" w:cstheme="majorBidi"/>
          <w:i/>
          <w:iCs/>
          <w:color w:val="000000"/>
          <w:sz w:val="28"/>
          <w:szCs w:val="28"/>
        </w:rPr>
        <w:t>&gt;</w:t>
      </w:r>
      <w:r w:rsidR="001729C9" w:rsidRPr="00603061">
        <w:rPr>
          <w:rFonts w:asciiTheme="majorBidi" w:hAnsiTheme="majorBidi" w:cstheme="majorBidi"/>
          <w:color w:val="000000"/>
          <w:sz w:val="28"/>
          <w:szCs w:val="28"/>
        </w:rPr>
        <w:t xml:space="preserve">10% to </w:t>
      </w:r>
      <w:r w:rsidR="001729C9" w:rsidRPr="00603061">
        <w:rPr>
          <w:rFonts w:asciiTheme="majorBidi" w:hAnsiTheme="majorBidi" w:cstheme="majorBidi"/>
          <w:i/>
          <w:iCs/>
          <w:color w:val="000000"/>
          <w:sz w:val="28"/>
          <w:szCs w:val="28"/>
        </w:rPr>
        <w:t>&lt;</w:t>
      </w:r>
      <w:r w:rsidR="001729C9" w:rsidRPr="00603061">
        <w:rPr>
          <w:rFonts w:asciiTheme="majorBidi" w:hAnsiTheme="majorBidi" w:cstheme="majorBidi"/>
          <w:color w:val="000000"/>
          <w:sz w:val="28"/>
          <w:szCs w:val="28"/>
        </w:rPr>
        <w:t>50%)</w:t>
      </w:r>
      <w:r w:rsidR="001729C9">
        <w:rPr>
          <w:rFonts w:asciiTheme="majorBidi" w:eastAsiaTheme="minorEastAsia" w:hAnsiTheme="majorBidi" w:cstheme="majorBidi"/>
          <w:sz w:val="28"/>
          <w:szCs w:val="28"/>
        </w:rPr>
        <w:t>.</w:t>
      </w:r>
    </w:p>
    <w:p w14:paraId="04F2C35D" w14:textId="64521B57" w:rsidR="001729C9" w:rsidRDefault="001729C9" w:rsidP="00DE1B57">
      <w:pPr>
        <w:autoSpaceDE w:val="0"/>
        <w:autoSpaceDN w:val="0"/>
        <w:bidi w:val="0"/>
        <w:adjustRightInd w:val="0"/>
        <w:spacing w:after="0" w:line="240" w:lineRule="auto"/>
        <w:ind w:left="-284"/>
        <w:rPr>
          <w:rFonts w:asciiTheme="majorBidi" w:eastAsiaTheme="minorEastAsia" w:hAnsiTheme="majorBidi" w:cstheme="majorBidi"/>
          <w:sz w:val="28"/>
          <w:szCs w:val="28"/>
        </w:rPr>
      </w:pPr>
      <w:r w:rsidRPr="00603061">
        <w:rPr>
          <w:rFonts w:asciiTheme="majorBidi" w:hAnsiTheme="majorBidi" w:cstheme="majorBidi"/>
          <w:color w:val="000000"/>
          <w:sz w:val="28"/>
          <w:szCs w:val="28"/>
        </w:rPr>
        <w:t xml:space="preserve">Subclinical LV dysfunction, defined as </w:t>
      </w:r>
      <w:r w:rsidRPr="00603061">
        <w:rPr>
          <w:rFonts w:asciiTheme="majorBidi" w:hAnsiTheme="majorBidi" w:cstheme="majorBidi"/>
          <w:i/>
          <w:iCs/>
          <w:color w:val="000000"/>
          <w:sz w:val="28"/>
          <w:szCs w:val="28"/>
        </w:rPr>
        <w:t>&gt;</w:t>
      </w:r>
      <w:r w:rsidRPr="00603061">
        <w:rPr>
          <w:rFonts w:asciiTheme="majorBidi" w:hAnsiTheme="majorBidi" w:cstheme="majorBidi"/>
          <w:color w:val="000000"/>
          <w:sz w:val="28"/>
          <w:szCs w:val="28"/>
        </w:rPr>
        <w:t>15% reduction in 2D</w:t>
      </w:r>
      <w:r w:rsidR="00EB6086">
        <w:rPr>
          <w:rFonts w:asciiTheme="majorBidi" w:hAnsiTheme="majorBidi" w:cstheme="majorBidi"/>
          <w:color w:val="000000"/>
          <w:sz w:val="28"/>
          <w:szCs w:val="28"/>
        </w:rPr>
        <w:t>imension</w:t>
      </w:r>
      <w:r w:rsidRPr="00603061">
        <w:rPr>
          <w:rFonts w:asciiTheme="majorBidi" w:hAnsiTheme="majorBidi" w:cstheme="majorBidi"/>
          <w:color w:val="000000"/>
          <w:sz w:val="28"/>
          <w:szCs w:val="28"/>
        </w:rPr>
        <w:t xml:space="preserve"> G</w:t>
      </w:r>
      <w:r w:rsidR="00EB6086">
        <w:rPr>
          <w:rFonts w:asciiTheme="majorBidi" w:hAnsiTheme="majorBidi" w:cstheme="majorBidi"/>
          <w:color w:val="000000"/>
          <w:sz w:val="28"/>
          <w:szCs w:val="28"/>
        </w:rPr>
        <w:t xml:space="preserve">lobal </w:t>
      </w:r>
      <w:r w:rsidRPr="00603061">
        <w:rPr>
          <w:rFonts w:asciiTheme="majorBidi" w:hAnsiTheme="majorBidi" w:cstheme="majorBidi"/>
          <w:color w:val="000000"/>
          <w:sz w:val="28"/>
          <w:szCs w:val="28"/>
        </w:rPr>
        <w:t>L</w:t>
      </w:r>
      <w:r w:rsidR="00EB6086">
        <w:rPr>
          <w:rFonts w:asciiTheme="majorBidi" w:hAnsiTheme="majorBidi" w:cstheme="majorBidi"/>
          <w:color w:val="000000"/>
          <w:sz w:val="28"/>
          <w:szCs w:val="28"/>
        </w:rPr>
        <w:t xml:space="preserve">ongitudinal </w:t>
      </w:r>
      <w:r w:rsidRPr="00603061">
        <w:rPr>
          <w:rFonts w:asciiTheme="majorBidi" w:hAnsiTheme="majorBidi" w:cstheme="majorBidi"/>
          <w:color w:val="000000"/>
          <w:sz w:val="28"/>
          <w:szCs w:val="28"/>
        </w:rPr>
        <w:t>S</w:t>
      </w:r>
      <w:r w:rsidR="00EB6086">
        <w:rPr>
          <w:rFonts w:asciiTheme="majorBidi" w:hAnsiTheme="majorBidi" w:cstheme="majorBidi"/>
          <w:color w:val="000000"/>
          <w:sz w:val="28"/>
          <w:szCs w:val="28"/>
        </w:rPr>
        <w:t>train</w:t>
      </w:r>
      <w:r w:rsidR="00AF7BE7">
        <w:rPr>
          <w:rFonts w:asciiTheme="majorBidi" w:hAnsiTheme="majorBidi" w:cstheme="majorBidi"/>
          <w:color w:val="000000"/>
          <w:sz w:val="28"/>
          <w:szCs w:val="28"/>
        </w:rPr>
        <w:t xml:space="preserve"> (2D GLS)</w:t>
      </w:r>
      <w:r w:rsidR="00EB6086">
        <w:rPr>
          <w:rFonts w:asciiTheme="majorBidi" w:hAnsiTheme="majorBidi" w:cstheme="majorBidi"/>
          <w:color w:val="000000"/>
          <w:sz w:val="28"/>
          <w:szCs w:val="28"/>
        </w:rPr>
        <w:t>.</w:t>
      </w:r>
    </w:p>
    <w:p w14:paraId="59156C4B" w14:textId="77777777" w:rsidR="008A3A4E" w:rsidRPr="00650BDF" w:rsidRDefault="008A3A4E" w:rsidP="007339BF">
      <w:pPr>
        <w:autoSpaceDE w:val="0"/>
        <w:autoSpaceDN w:val="0"/>
        <w:bidi w:val="0"/>
        <w:adjustRightInd w:val="0"/>
        <w:spacing w:after="0" w:line="240" w:lineRule="auto"/>
        <w:rPr>
          <w:rFonts w:asciiTheme="majorBidi" w:eastAsiaTheme="minorEastAsia" w:hAnsiTheme="majorBidi" w:cstheme="majorBidi"/>
          <w:sz w:val="28"/>
          <w:szCs w:val="28"/>
        </w:rPr>
      </w:pPr>
    </w:p>
    <w:p w14:paraId="58A5DDAC" w14:textId="28D8A61B" w:rsidR="004E1152" w:rsidRPr="00D40AE6" w:rsidRDefault="00DC7224" w:rsidP="0067460D">
      <w:pPr>
        <w:bidi w:val="0"/>
        <w:ind w:left="-284"/>
        <w:rPr>
          <w:rFonts w:asciiTheme="majorBidi" w:eastAsia="Liberation Sans" w:hAnsiTheme="majorBidi" w:cstheme="majorBidi"/>
          <w:b/>
          <w:bCs/>
          <w:sz w:val="32"/>
          <w:szCs w:val="32"/>
          <w:rtl/>
          <w:lang w:bidi="ar-EG"/>
        </w:rPr>
      </w:pPr>
      <w:r w:rsidRPr="00D40AE6">
        <w:rPr>
          <w:rFonts w:asciiTheme="majorBidi" w:eastAsia="Liberation Sans" w:hAnsiTheme="majorBidi" w:cstheme="majorBidi"/>
          <w:b/>
          <w:bCs/>
          <w:sz w:val="32"/>
          <w:szCs w:val="32"/>
        </w:rPr>
        <w:t xml:space="preserve">PATIENT AND METHODS; </w:t>
      </w:r>
      <w:r w:rsidR="001A6A5E" w:rsidRPr="00D40AE6">
        <w:rPr>
          <w:rFonts w:asciiTheme="majorBidi" w:eastAsia="Liberation Sans" w:hAnsiTheme="majorBidi" w:cstheme="majorBidi" w:hint="cs"/>
          <w:b/>
          <w:bCs/>
          <w:sz w:val="32"/>
          <w:szCs w:val="32"/>
          <w:rtl/>
        </w:rPr>
        <w:t xml:space="preserve">           </w:t>
      </w:r>
    </w:p>
    <w:p w14:paraId="27238B1B" w14:textId="7C377395" w:rsidR="00AA109D" w:rsidRPr="004E3F6B" w:rsidRDefault="00AA109D" w:rsidP="004C6BE1">
      <w:pPr>
        <w:autoSpaceDE w:val="0"/>
        <w:autoSpaceDN w:val="0"/>
        <w:bidi w:val="0"/>
        <w:adjustRightInd w:val="0"/>
        <w:spacing w:after="0" w:line="276" w:lineRule="auto"/>
        <w:jc w:val="both"/>
        <w:rPr>
          <w:rFonts w:asciiTheme="majorBidi" w:eastAsia="Calibri" w:hAnsiTheme="majorBidi" w:cstheme="majorBidi"/>
          <w:sz w:val="28"/>
          <w:szCs w:val="28"/>
        </w:rPr>
      </w:pPr>
      <w:r w:rsidRPr="00AA109D">
        <w:rPr>
          <w:rFonts w:asciiTheme="majorBidi" w:eastAsia="Calibri" w:hAnsiTheme="majorBidi" w:cstheme="majorBidi"/>
          <w:sz w:val="28"/>
          <w:szCs w:val="28"/>
        </w:rPr>
        <w:t>This prospective observational study included 100</w:t>
      </w:r>
      <w:r w:rsidRPr="00AA109D">
        <w:rPr>
          <w:rFonts w:asciiTheme="majorBidi" w:eastAsia="Calibri" w:hAnsiTheme="majorBidi" w:cstheme="majorBidi"/>
          <w:sz w:val="28"/>
          <w:szCs w:val="28"/>
          <w:rtl/>
        </w:rPr>
        <w:t xml:space="preserve"> </w:t>
      </w:r>
      <w:r w:rsidRPr="00AA109D">
        <w:rPr>
          <w:rFonts w:asciiTheme="majorBidi" w:eastAsia="Calibri" w:hAnsiTheme="majorBidi" w:cstheme="majorBidi"/>
          <w:sz w:val="28"/>
          <w:szCs w:val="28"/>
        </w:rPr>
        <w:t>breast cancer patients</w:t>
      </w:r>
      <w:r w:rsidRPr="00AA109D">
        <w:rPr>
          <w:rFonts w:asciiTheme="majorBidi" w:eastAsia="Times New Roman" w:hAnsiTheme="majorBidi" w:cstheme="majorBidi"/>
          <w:color w:val="333333"/>
          <w:sz w:val="28"/>
          <w:szCs w:val="28"/>
        </w:rPr>
        <w:t xml:space="preserve"> </w:t>
      </w:r>
      <w:r w:rsidRPr="00AA109D">
        <w:rPr>
          <w:rFonts w:asciiTheme="majorBidi" w:eastAsia="Calibri" w:hAnsiTheme="majorBidi" w:cstheme="majorBidi"/>
          <w:sz w:val="28"/>
          <w:szCs w:val="28"/>
        </w:rPr>
        <w:t>presenting to oncology department</w:t>
      </w:r>
      <w:r w:rsidRPr="00AA109D">
        <w:rPr>
          <w:rFonts w:asciiTheme="majorBidi" w:eastAsia="Calibri" w:hAnsiTheme="majorBidi" w:cstheme="majorBidi" w:hint="cs"/>
          <w:sz w:val="28"/>
          <w:szCs w:val="28"/>
          <w:rtl/>
        </w:rPr>
        <w:t xml:space="preserve"> </w:t>
      </w:r>
      <w:r w:rsidRPr="00AA109D">
        <w:rPr>
          <w:rFonts w:asciiTheme="majorBidi" w:eastAsia="Calibri" w:hAnsiTheme="majorBidi" w:cstheme="majorBidi"/>
          <w:sz w:val="28"/>
          <w:szCs w:val="28"/>
        </w:rPr>
        <w:t>of fayoum University Hospitals. The study was carried out over a period of one year from November 2017 until November 2018.</w:t>
      </w:r>
      <w:r w:rsidRPr="00AA109D">
        <w:rPr>
          <w:rFonts w:asciiTheme="majorBidi" w:eastAsia="Times New Roman" w:hAnsiTheme="majorBidi" w:cstheme="majorBidi"/>
          <w:color w:val="333333"/>
          <w:sz w:val="24"/>
          <w:szCs w:val="24"/>
        </w:rPr>
        <w:tab/>
      </w:r>
    </w:p>
    <w:p w14:paraId="0541D69E" w14:textId="777AA82F" w:rsidR="00AA109D" w:rsidRPr="00795FA0" w:rsidRDefault="00AA109D" w:rsidP="00795FA0">
      <w:pPr>
        <w:bidi w:val="0"/>
        <w:spacing w:after="0" w:line="276" w:lineRule="auto"/>
        <w:contextualSpacing/>
        <w:rPr>
          <w:rFonts w:asciiTheme="majorBidi" w:eastAsiaTheme="minorEastAsia" w:hAnsiTheme="majorBidi" w:cstheme="majorBidi"/>
          <w:bCs/>
          <w:sz w:val="28"/>
          <w:szCs w:val="28"/>
          <w:lang w:bidi="ar-EG"/>
        </w:rPr>
      </w:pPr>
      <w:r w:rsidRPr="00AA109D">
        <w:rPr>
          <w:rFonts w:asciiTheme="majorBidi" w:eastAsiaTheme="minorEastAsia" w:hAnsiTheme="majorBidi" w:cstheme="majorBidi"/>
          <w:bCs/>
          <w:sz w:val="28"/>
          <w:szCs w:val="28"/>
          <w:lang w:bidi="ar-EG"/>
        </w:rPr>
        <w:t xml:space="preserve">Patients </w:t>
      </w:r>
      <w:r w:rsidR="004C6BE1">
        <w:rPr>
          <w:rFonts w:asciiTheme="majorBidi" w:eastAsiaTheme="minorEastAsia" w:hAnsiTheme="majorBidi" w:cstheme="majorBidi"/>
          <w:bCs/>
          <w:sz w:val="28"/>
          <w:szCs w:val="28"/>
          <w:lang w:bidi="ar-EG"/>
        </w:rPr>
        <w:t>with</w:t>
      </w:r>
      <w:r w:rsidR="00597B0F">
        <w:rPr>
          <w:rFonts w:asciiTheme="majorBidi" w:eastAsiaTheme="minorEastAsia" w:hAnsiTheme="majorBidi" w:cstheme="majorBidi"/>
          <w:bCs/>
          <w:sz w:val="28"/>
          <w:szCs w:val="28"/>
          <w:lang w:bidi="ar-EG"/>
        </w:rPr>
        <w:t xml:space="preserve"> </w:t>
      </w:r>
      <w:r w:rsidR="004C6BE1">
        <w:rPr>
          <w:rFonts w:asciiTheme="majorBidi" w:eastAsiaTheme="minorEastAsia" w:hAnsiTheme="majorBidi" w:cstheme="majorBidi"/>
          <w:bCs/>
          <w:sz w:val="28"/>
          <w:szCs w:val="28"/>
          <w:lang w:bidi="ar-EG"/>
        </w:rPr>
        <w:t>b</w:t>
      </w:r>
      <w:r w:rsidRPr="00AA109D">
        <w:rPr>
          <w:rFonts w:asciiTheme="majorBidi" w:eastAsiaTheme="minorEastAsia" w:hAnsiTheme="majorBidi" w:cstheme="majorBidi"/>
          <w:bCs/>
          <w:sz w:val="28"/>
          <w:szCs w:val="28"/>
          <w:lang w:bidi="ar-EG"/>
        </w:rPr>
        <w:t xml:space="preserve">reast cancer who early diagnosed or will be treated by chemotherapy or anti-cancer </w:t>
      </w:r>
      <w:proofErr w:type="gramStart"/>
      <w:r w:rsidRPr="00AA109D">
        <w:rPr>
          <w:rFonts w:asciiTheme="majorBidi" w:eastAsiaTheme="minorEastAsia" w:hAnsiTheme="majorBidi" w:cstheme="majorBidi"/>
          <w:bCs/>
          <w:sz w:val="28"/>
          <w:szCs w:val="28"/>
          <w:lang w:bidi="ar-EG"/>
        </w:rPr>
        <w:t>treatment</w:t>
      </w:r>
      <w:r w:rsidR="004C6BE1" w:rsidRPr="004C6BE1">
        <w:rPr>
          <w:rFonts w:asciiTheme="majorBidi" w:eastAsiaTheme="minorEastAsia" w:hAnsiTheme="majorBidi" w:cstheme="majorBidi"/>
          <w:bCs/>
          <w:sz w:val="28"/>
          <w:szCs w:val="28"/>
          <w:lang w:bidi="ar-EG"/>
        </w:rPr>
        <w:t xml:space="preserve"> </w:t>
      </w:r>
      <w:r w:rsidR="004C6BE1">
        <w:rPr>
          <w:rFonts w:asciiTheme="majorBidi" w:eastAsiaTheme="minorEastAsia" w:hAnsiTheme="majorBidi" w:cstheme="majorBidi"/>
          <w:bCs/>
          <w:sz w:val="28"/>
          <w:szCs w:val="28"/>
          <w:lang w:bidi="ar-EG"/>
        </w:rPr>
        <w:t>,</w:t>
      </w:r>
      <w:r w:rsidR="004C6BE1" w:rsidRPr="00AA109D">
        <w:rPr>
          <w:rFonts w:asciiTheme="majorBidi" w:eastAsiaTheme="minorEastAsia" w:hAnsiTheme="majorBidi" w:cstheme="majorBidi"/>
          <w:bCs/>
          <w:sz w:val="28"/>
          <w:szCs w:val="28"/>
          <w:lang w:bidi="ar-EG"/>
        </w:rPr>
        <w:t>aged</w:t>
      </w:r>
      <w:proofErr w:type="gramEnd"/>
      <w:r w:rsidR="004C6BE1" w:rsidRPr="00AA109D">
        <w:rPr>
          <w:rFonts w:asciiTheme="majorBidi" w:eastAsiaTheme="minorEastAsia" w:hAnsiTheme="majorBidi" w:cstheme="majorBidi"/>
          <w:bCs/>
          <w:sz w:val="28"/>
          <w:szCs w:val="28"/>
          <w:lang w:bidi="ar-EG"/>
        </w:rPr>
        <w:t xml:space="preserve"> ≥ 18 years old</w:t>
      </w:r>
      <w:r w:rsidR="004C6BE1" w:rsidRPr="004C6BE1">
        <w:rPr>
          <w:rFonts w:asciiTheme="majorBidi" w:eastAsia="Calibri" w:hAnsiTheme="majorBidi" w:cstheme="majorBidi"/>
          <w:sz w:val="28"/>
          <w:szCs w:val="28"/>
        </w:rPr>
        <w:t xml:space="preserve"> </w:t>
      </w:r>
      <w:r w:rsidR="004C6BE1">
        <w:rPr>
          <w:rFonts w:asciiTheme="majorBidi" w:eastAsia="Calibri" w:hAnsiTheme="majorBidi" w:cstheme="majorBidi"/>
          <w:sz w:val="28"/>
          <w:szCs w:val="28"/>
        </w:rPr>
        <w:t>had included in this study</w:t>
      </w:r>
      <w:r w:rsidR="00597B0F">
        <w:rPr>
          <w:rFonts w:asciiTheme="majorBidi" w:eastAsiaTheme="minorEastAsia" w:hAnsiTheme="majorBidi" w:cstheme="majorBidi"/>
          <w:bCs/>
          <w:sz w:val="28"/>
          <w:szCs w:val="28"/>
          <w:lang w:bidi="ar-EG"/>
        </w:rPr>
        <w:t>. Patients with h</w:t>
      </w:r>
      <w:r w:rsidRPr="00AA109D">
        <w:rPr>
          <w:rFonts w:asciiTheme="majorBidi" w:eastAsiaTheme="minorEastAsia" w:hAnsiTheme="majorBidi" w:cstheme="majorBidi"/>
          <w:bCs/>
          <w:sz w:val="28"/>
          <w:szCs w:val="28"/>
          <w:lang w:bidi="ar-EG"/>
        </w:rPr>
        <w:t>istory of a pre-chemotherapy LV dysfunction</w:t>
      </w:r>
      <w:r w:rsidR="00597B0F">
        <w:rPr>
          <w:rFonts w:asciiTheme="majorBidi" w:eastAsiaTheme="minorEastAsia" w:hAnsiTheme="majorBidi" w:cstheme="majorBidi"/>
          <w:bCs/>
          <w:sz w:val="28"/>
          <w:szCs w:val="28"/>
          <w:lang w:bidi="ar-EG"/>
        </w:rPr>
        <w:t xml:space="preserve"> were excluded.</w:t>
      </w:r>
      <w:r w:rsidRPr="00AA109D">
        <w:rPr>
          <w:rFonts w:asciiTheme="majorBidi" w:eastAsia="Calibri" w:hAnsiTheme="majorBidi" w:cstheme="majorBidi"/>
          <w:b/>
          <w:bCs/>
          <w:color w:val="002060"/>
          <w:sz w:val="32"/>
          <w:szCs w:val="32"/>
          <w:u w:val="single"/>
          <w:lang w:bidi="ar-EG"/>
        </w:rPr>
        <w:t xml:space="preserve"> </w:t>
      </w:r>
    </w:p>
    <w:p w14:paraId="49D32ADD" w14:textId="77777777" w:rsidR="00AA109D" w:rsidRPr="00AA109D" w:rsidRDefault="00AA109D" w:rsidP="00AA109D">
      <w:pPr>
        <w:autoSpaceDE w:val="0"/>
        <w:autoSpaceDN w:val="0"/>
        <w:bidi w:val="0"/>
        <w:adjustRightInd w:val="0"/>
        <w:spacing w:after="0" w:line="360" w:lineRule="auto"/>
        <w:contextualSpacing/>
        <w:jc w:val="both"/>
        <w:rPr>
          <w:rFonts w:asciiTheme="majorBidi" w:eastAsia="Calibri" w:hAnsiTheme="majorBidi" w:cstheme="majorBidi"/>
          <w:sz w:val="28"/>
          <w:szCs w:val="28"/>
        </w:rPr>
      </w:pPr>
      <w:r w:rsidRPr="00AA109D">
        <w:rPr>
          <w:rFonts w:asciiTheme="majorBidi" w:eastAsia="Calibri" w:hAnsiTheme="majorBidi" w:cstheme="majorBidi"/>
          <w:sz w:val="28"/>
          <w:szCs w:val="28"/>
        </w:rPr>
        <w:lastRenderedPageBreak/>
        <w:t>All patients were subjected to:</w:t>
      </w:r>
    </w:p>
    <w:p w14:paraId="7F855940" w14:textId="37482268" w:rsidR="00AA109D" w:rsidRPr="009078F0" w:rsidRDefault="00AA109D" w:rsidP="009078F0">
      <w:pPr>
        <w:pStyle w:val="ListParagraph"/>
        <w:numPr>
          <w:ilvl w:val="0"/>
          <w:numId w:val="12"/>
        </w:numPr>
        <w:autoSpaceDE w:val="0"/>
        <w:autoSpaceDN w:val="0"/>
        <w:adjustRightInd w:val="0"/>
        <w:spacing w:line="276" w:lineRule="auto"/>
        <w:jc w:val="both"/>
        <w:rPr>
          <w:rFonts w:asciiTheme="majorBidi" w:eastAsia="Calibri" w:hAnsiTheme="majorBidi" w:cstheme="majorBidi"/>
          <w:b/>
          <w:bCs/>
          <w:color w:val="984806" w:themeColor="accent6" w:themeShade="80"/>
          <w:sz w:val="28"/>
          <w:szCs w:val="28"/>
          <w:u w:val="single"/>
        </w:rPr>
      </w:pPr>
      <w:r w:rsidRPr="008255DC">
        <w:rPr>
          <w:rFonts w:asciiTheme="majorBidi" w:eastAsia="Calibri" w:hAnsiTheme="majorBidi" w:cstheme="majorBidi"/>
          <w:color w:val="984806" w:themeColor="accent6" w:themeShade="80"/>
          <w:sz w:val="28"/>
          <w:szCs w:val="28"/>
          <w:u w:val="single"/>
        </w:rPr>
        <w:t>Routine clinical history and physical examination:</w:t>
      </w:r>
      <w:r w:rsidR="00FA2EA7" w:rsidRPr="009078F0">
        <w:rPr>
          <w:rFonts w:asciiTheme="majorBidi" w:eastAsia="Calibri" w:hAnsiTheme="majorBidi" w:cstheme="majorBidi"/>
          <w:b/>
          <w:bCs/>
          <w:color w:val="984806" w:themeColor="accent6" w:themeShade="80"/>
          <w:sz w:val="28"/>
          <w:szCs w:val="28"/>
          <w:u w:val="single"/>
        </w:rPr>
        <w:t xml:space="preserve"> </w:t>
      </w:r>
      <w:r w:rsidRPr="009078F0">
        <w:rPr>
          <w:rFonts w:asciiTheme="majorBidi" w:eastAsia="Calibri" w:hAnsiTheme="majorBidi" w:cstheme="majorBidi"/>
          <w:sz w:val="28"/>
          <w:szCs w:val="28"/>
        </w:rPr>
        <w:t>With emphasis on:</w:t>
      </w:r>
      <w:r w:rsidR="005120D0" w:rsidRPr="009078F0">
        <w:rPr>
          <w:rFonts w:asciiTheme="majorBidi" w:eastAsia="Calibri" w:hAnsiTheme="majorBidi" w:cstheme="majorBidi"/>
          <w:sz w:val="28"/>
          <w:szCs w:val="28"/>
        </w:rPr>
        <w:t xml:space="preserve"> </w:t>
      </w:r>
      <w:proofErr w:type="gramStart"/>
      <w:r w:rsidR="005120D0" w:rsidRPr="009078F0">
        <w:rPr>
          <w:rFonts w:asciiTheme="majorBidi" w:eastAsia="Calibri" w:hAnsiTheme="majorBidi" w:cstheme="majorBidi"/>
          <w:sz w:val="28"/>
          <w:szCs w:val="28"/>
        </w:rPr>
        <w:t>age ,gender</w:t>
      </w:r>
      <w:proofErr w:type="gramEnd"/>
      <w:r w:rsidR="005120D0" w:rsidRPr="009078F0">
        <w:rPr>
          <w:rFonts w:asciiTheme="majorBidi" w:eastAsia="Calibri" w:hAnsiTheme="majorBidi" w:cstheme="majorBidi"/>
          <w:sz w:val="28"/>
          <w:szCs w:val="28"/>
        </w:rPr>
        <w:t>, base line risk factors for cardiotoxicity( current myocardial disease,</w:t>
      </w:r>
      <w:r w:rsidR="00561AE7" w:rsidRPr="009078F0">
        <w:rPr>
          <w:rFonts w:asciiTheme="majorBidi" w:eastAsia="Calibri" w:hAnsiTheme="majorBidi" w:cstheme="majorBidi"/>
          <w:sz w:val="28"/>
          <w:szCs w:val="28"/>
        </w:rPr>
        <w:t xml:space="preserve"> </w:t>
      </w:r>
      <w:r w:rsidR="005120D0" w:rsidRPr="009078F0">
        <w:rPr>
          <w:rFonts w:asciiTheme="majorBidi" w:eastAsia="Calibri" w:hAnsiTheme="majorBidi" w:cstheme="majorBidi"/>
          <w:sz w:val="28"/>
          <w:szCs w:val="28"/>
        </w:rPr>
        <w:t>DM,</w:t>
      </w:r>
      <w:r w:rsidR="00561AE7" w:rsidRPr="009078F0">
        <w:rPr>
          <w:rFonts w:asciiTheme="majorBidi" w:eastAsia="Calibri" w:hAnsiTheme="majorBidi" w:cstheme="majorBidi"/>
          <w:sz w:val="28"/>
          <w:szCs w:val="28"/>
        </w:rPr>
        <w:t xml:space="preserve"> </w:t>
      </w:r>
      <w:r w:rsidR="005120D0" w:rsidRPr="009078F0">
        <w:rPr>
          <w:rFonts w:asciiTheme="majorBidi" w:eastAsia="Calibri" w:hAnsiTheme="majorBidi" w:cstheme="majorBidi"/>
          <w:sz w:val="28"/>
          <w:szCs w:val="28"/>
        </w:rPr>
        <w:t>HTN,</w:t>
      </w:r>
      <w:r w:rsidR="00561AE7" w:rsidRPr="009078F0">
        <w:rPr>
          <w:rFonts w:asciiTheme="majorBidi" w:eastAsia="Calibri" w:hAnsiTheme="majorBidi" w:cstheme="majorBidi"/>
          <w:sz w:val="28"/>
          <w:szCs w:val="28"/>
        </w:rPr>
        <w:t xml:space="preserve"> </w:t>
      </w:r>
      <w:r w:rsidR="005120D0" w:rsidRPr="009078F0">
        <w:rPr>
          <w:rFonts w:asciiTheme="majorBidi" w:eastAsia="Calibri" w:hAnsiTheme="majorBidi" w:cstheme="majorBidi"/>
          <w:sz w:val="28"/>
          <w:szCs w:val="28"/>
        </w:rPr>
        <w:t>dyslipidemia,</w:t>
      </w:r>
      <w:r w:rsidR="00561AE7" w:rsidRPr="009078F0">
        <w:rPr>
          <w:rFonts w:asciiTheme="majorBidi" w:eastAsia="Calibri" w:hAnsiTheme="majorBidi" w:cstheme="majorBidi"/>
          <w:sz w:val="28"/>
          <w:szCs w:val="28"/>
        </w:rPr>
        <w:t xml:space="preserve"> </w:t>
      </w:r>
      <w:r w:rsidR="005120D0" w:rsidRPr="009078F0">
        <w:rPr>
          <w:rFonts w:asciiTheme="majorBidi" w:eastAsia="Calibri" w:hAnsiTheme="majorBidi" w:cstheme="majorBidi"/>
          <w:sz w:val="28"/>
          <w:szCs w:val="28"/>
        </w:rPr>
        <w:t>PAD,</w:t>
      </w:r>
      <w:r w:rsidR="00561AE7" w:rsidRPr="009078F0">
        <w:rPr>
          <w:rFonts w:asciiTheme="majorBidi" w:eastAsia="Calibri" w:hAnsiTheme="majorBidi" w:cstheme="majorBidi"/>
          <w:sz w:val="28"/>
          <w:szCs w:val="28"/>
        </w:rPr>
        <w:t xml:space="preserve"> </w:t>
      </w:r>
      <w:r w:rsidR="005120D0" w:rsidRPr="009078F0">
        <w:rPr>
          <w:rFonts w:asciiTheme="majorBidi" w:eastAsia="Calibri" w:hAnsiTheme="majorBidi" w:cstheme="majorBidi"/>
          <w:sz w:val="28"/>
          <w:szCs w:val="28"/>
        </w:rPr>
        <w:t>smoking,</w:t>
      </w:r>
      <w:r w:rsidR="00561AE7" w:rsidRPr="009078F0">
        <w:rPr>
          <w:rFonts w:asciiTheme="majorBidi" w:eastAsia="Calibri" w:hAnsiTheme="majorBidi" w:cstheme="majorBidi"/>
          <w:sz w:val="28"/>
          <w:szCs w:val="28"/>
        </w:rPr>
        <w:t xml:space="preserve"> </w:t>
      </w:r>
      <w:r w:rsidR="005120D0" w:rsidRPr="009078F0">
        <w:rPr>
          <w:rFonts w:asciiTheme="majorBidi" w:eastAsia="Calibri" w:hAnsiTheme="majorBidi" w:cstheme="majorBidi"/>
          <w:sz w:val="28"/>
          <w:szCs w:val="28"/>
        </w:rPr>
        <w:t>family history of cardiovascular disease)</w:t>
      </w:r>
    </w:p>
    <w:p w14:paraId="5CA5DB69" w14:textId="5E432942" w:rsidR="00AA109D" w:rsidRDefault="00AA109D" w:rsidP="005120D0">
      <w:pPr>
        <w:autoSpaceDE w:val="0"/>
        <w:autoSpaceDN w:val="0"/>
        <w:bidi w:val="0"/>
        <w:adjustRightInd w:val="0"/>
        <w:spacing w:after="0" w:line="360" w:lineRule="auto"/>
        <w:contextualSpacing/>
        <w:jc w:val="both"/>
        <w:rPr>
          <w:rFonts w:asciiTheme="majorBidi" w:eastAsia="Calibri" w:hAnsiTheme="majorBidi" w:cstheme="majorBidi"/>
          <w:sz w:val="28"/>
          <w:szCs w:val="28"/>
        </w:rPr>
      </w:pPr>
    </w:p>
    <w:p w14:paraId="4668285A" w14:textId="77777777" w:rsidR="009078F0" w:rsidRPr="009078F0" w:rsidRDefault="00977073" w:rsidP="00F5752F">
      <w:pPr>
        <w:pStyle w:val="ListParagraph"/>
        <w:numPr>
          <w:ilvl w:val="0"/>
          <w:numId w:val="12"/>
        </w:numPr>
        <w:spacing w:after="100" w:afterAutospacing="1" w:line="360" w:lineRule="auto"/>
        <w:ind w:left="-142"/>
        <w:jc w:val="both"/>
        <w:rPr>
          <w:rFonts w:asciiTheme="majorBidi" w:eastAsia="Calibri" w:hAnsiTheme="majorBidi" w:cstheme="majorBidi"/>
          <w:color w:val="984806" w:themeColor="accent6" w:themeShade="80"/>
          <w:sz w:val="28"/>
          <w:szCs w:val="28"/>
          <w:u w:val="single"/>
        </w:rPr>
      </w:pPr>
      <w:r w:rsidRPr="00D40147">
        <w:rPr>
          <w:rFonts w:asciiTheme="majorBidi" w:eastAsia="Calibri" w:hAnsiTheme="majorBidi" w:cstheme="majorBidi"/>
          <w:color w:val="984806" w:themeColor="accent6" w:themeShade="80"/>
          <w:sz w:val="28"/>
          <w:szCs w:val="28"/>
          <w:u w:val="single"/>
        </w:rPr>
        <w:t>Laboratory work-up</w:t>
      </w:r>
      <w:r w:rsidR="00356AFE" w:rsidRPr="00D40147">
        <w:rPr>
          <w:rFonts w:asciiTheme="majorBidi" w:eastAsia="Calibri" w:hAnsiTheme="majorBidi" w:cstheme="majorBidi"/>
          <w:color w:val="984806" w:themeColor="accent6" w:themeShade="80"/>
          <w:sz w:val="28"/>
          <w:szCs w:val="28"/>
          <w:u w:val="single"/>
        </w:rPr>
        <w:t>:</w:t>
      </w:r>
      <w:r w:rsidR="00A96982" w:rsidRPr="009078F0">
        <w:rPr>
          <w:rFonts w:asciiTheme="majorBidi" w:eastAsia="Calibri" w:hAnsiTheme="majorBidi" w:cstheme="majorBidi"/>
          <w:sz w:val="28"/>
          <w:szCs w:val="28"/>
        </w:rPr>
        <w:t xml:space="preserve"> </w:t>
      </w:r>
      <w:r w:rsidRPr="009078F0">
        <w:rPr>
          <w:rFonts w:asciiTheme="majorBidi" w:eastAsia="Calibri" w:hAnsiTheme="majorBidi" w:cstheme="majorBidi"/>
          <w:sz w:val="28"/>
          <w:szCs w:val="28"/>
        </w:rPr>
        <w:t xml:space="preserve">Cardiac biomarkers (Troponin I) </w:t>
      </w:r>
    </w:p>
    <w:p w14:paraId="24E0E641" w14:textId="77777777" w:rsidR="009078F0" w:rsidRPr="009078F0" w:rsidRDefault="009078F0" w:rsidP="009078F0">
      <w:pPr>
        <w:pStyle w:val="ListParagraph"/>
        <w:rPr>
          <w:rFonts w:asciiTheme="majorBidi" w:eastAsia="Calibri" w:hAnsiTheme="majorBidi" w:cstheme="majorBidi"/>
          <w:b/>
          <w:bCs/>
          <w:color w:val="984806" w:themeColor="accent6" w:themeShade="80"/>
          <w:sz w:val="28"/>
          <w:szCs w:val="28"/>
        </w:rPr>
      </w:pPr>
    </w:p>
    <w:p w14:paraId="307C06C7" w14:textId="2DDD48BA" w:rsidR="00977073" w:rsidRPr="009078F0" w:rsidRDefault="009078F0" w:rsidP="00F5752F">
      <w:pPr>
        <w:pStyle w:val="ListParagraph"/>
        <w:numPr>
          <w:ilvl w:val="0"/>
          <w:numId w:val="12"/>
        </w:numPr>
        <w:spacing w:after="100" w:afterAutospacing="1" w:line="276" w:lineRule="auto"/>
        <w:ind w:left="-142"/>
        <w:jc w:val="both"/>
        <w:rPr>
          <w:rFonts w:asciiTheme="majorBidi" w:eastAsia="Calibri" w:hAnsiTheme="majorBidi" w:cstheme="majorBidi"/>
          <w:color w:val="984806" w:themeColor="accent6" w:themeShade="80"/>
          <w:sz w:val="28"/>
          <w:szCs w:val="28"/>
          <w:u w:val="single"/>
          <w:rtl/>
        </w:rPr>
      </w:pPr>
      <w:r w:rsidRPr="009078F0">
        <w:rPr>
          <w:rFonts w:asciiTheme="majorBidi" w:eastAsia="Calibri" w:hAnsiTheme="majorBidi" w:cstheme="majorBidi"/>
          <w:b/>
          <w:bCs/>
          <w:color w:val="984806" w:themeColor="accent6" w:themeShade="80"/>
          <w:sz w:val="28"/>
          <w:szCs w:val="28"/>
        </w:rPr>
        <w:t xml:space="preserve"> </w:t>
      </w:r>
      <w:r w:rsidR="00977073" w:rsidRPr="00D40147">
        <w:rPr>
          <w:rFonts w:asciiTheme="majorBidi" w:eastAsia="Calibri" w:hAnsiTheme="majorBidi" w:cstheme="majorBidi"/>
          <w:color w:val="984806" w:themeColor="accent6" w:themeShade="80"/>
          <w:sz w:val="28"/>
          <w:szCs w:val="28"/>
          <w:u w:val="single"/>
        </w:rPr>
        <w:t xml:space="preserve">Transthoracic </w:t>
      </w:r>
      <w:r w:rsidR="00977073" w:rsidRPr="00F5752F">
        <w:rPr>
          <w:rFonts w:asciiTheme="majorBidi" w:eastAsia="Calibri" w:hAnsiTheme="majorBidi" w:cstheme="majorBidi"/>
          <w:color w:val="984806" w:themeColor="accent6" w:themeShade="80"/>
          <w:sz w:val="28"/>
          <w:szCs w:val="28"/>
          <w:u w:val="single"/>
        </w:rPr>
        <w:t>Echocardiography</w:t>
      </w:r>
      <w:r w:rsidR="00A96982" w:rsidRPr="00F5752F">
        <w:rPr>
          <w:rFonts w:asciiTheme="majorBidi" w:eastAsia="Calibri" w:hAnsiTheme="majorBidi" w:cstheme="majorBidi"/>
          <w:color w:val="984806" w:themeColor="accent6" w:themeShade="80"/>
          <w:sz w:val="28"/>
          <w:szCs w:val="28"/>
          <w:u w:val="single"/>
        </w:rPr>
        <w:t>:</w:t>
      </w:r>
      <w:r w:rsidR="00A96982" w:rsidRPr="00EC5320">
        <w:rPr>
          <w:rFonts w:asciiTheme="majorBidi" w:eastAsia="Calibri" w:hAnsiTheme="majorBidi" w:cstheme="majorBidi"/>
          <w:color w:val="984806" w:themeColor="accent6" w:themeShade="80"/>
          <w:sz w:val="28"/>
          <w:szCs w:val="28"/>
        </w:rPr>
        <w:t xml:space="preserve"> </w:t>
      </w:r>
      <w:r w:rsidR="00977073" w:rsidRPr="009078F0">
        <w:rPr>
          <w:rFonts w:asciiTheme="majorBidi" w:hAnsiTheme="majorBidi" w:cstheme="majorBidi"/>
          <w:bCs/>
          <w:sz w:val="28"/>
          <w:szCs w:val="28"/>
        </w:rPr>
        <w:t>Patients underwent transthoracic echocardiography at the entry visit before starting anticancer drugs and 3, 6 and 12 months after the entry visit using</w:t>
      </w:r>
      <w:r w:rsidR="00977073" w:rsidRPr="009078F0">
        <w:rPr>
          <w:rFonts w:asciiTheme="majorBidi" w:hAnsiTheme="majorBidi" w:cstheme="majorBidi"/>
          <w:bCs/>
          <w:sz w:val="28"/>
          <w:szCs w:val="28"/>
          <w:lang w:bidi="ar-EG"/>
        </w:rPr>
        <w:t xml:space="preserve"> EPIQ 7C </w:t>
      </w:r>
      <w:r w:rsidR="00977073" w:rsidRPr="009078F0">
        <w:rPr>
          <w:rFonts w:asciiTheme="majorBidi" w:hAnsiTheme="majorBidi" w:cstheme="majorBidi"/>
          <w:bCs/>
          <w:sz w:val="28"/>
          <w:szCs w:val="28"/>
        </w:rPr>
        <w:t xml:space="preserve">machine. The probe used was </w:t>
      </w:r>
      <w:r w:rsidR="00977073" w:rsidRPr="009078F0">
        <w:rPr>
          <w:rFonts w:asciiTheme="majorBidi" w:hAnsiTheme="majorBidi" w:cstheme="majorBidi"/>
          <w:sz w:val="28"/>
          <w:szCs w:val="28"/>
        </w:rPr>
        <w:t xml:space="preserve">the S5-1 </w:t>
      </w:r>
      <w:r w:rsidR="00977073" w:rsidRPr="009078F0">
        <w:rPr>
          <w:rFonts w:asciiTheme="majorBidi" w:hAnsiTheme="majorBidi" w:cstheme="majorBidi"/>
          <w:sz w:val="28"/>
          <w:szCs w:val="28"/>
          <w:lang w:bidi="ar-EG"/>
        </w:rPr>
        <w:t>Sector Array Transducer uses 5 to 1 MHz extended operating frequency range. The blood pressure and heart rate during the study were recorded.</w:t>
      </w:r>
      <w:r w:rsidR="00583229" w:rsidRPr="009078F0">
        <w:rPr>
          <w:rFonts w:asciiTheme="majorBidi" w:hAnsiTheme="majorBidi" w:cstheme="majorBidi"/>
          <w:bCs/>
          <w:sz w:val="28"/>
          <w:szCs w:val="28"/>
        </w:rPr>
        <w:t xml:space="preserve"> The following variables were obtained:</w:t>
      </w:r>
      <w:r w:rsidR="00583229" w:rsidRPr="009078F0">
        <w:rPr>
          <w:rFonts w:asciiTheme="majorBidi" w:hAnsiTheme="majorBidi" w:cstheme="majorBidi"/>
        </w:rPr>
        <w:t xml:space="preserve"> </w:t>
      </w:r>
      <w:r w:rsidR="00583229" w:rsidRPr="009078F0">
        <w:rPr>
          <w:rFonts w:asciiTheme="majorBidi" w:hAnsiTheme="majorBidi" w:cstheme="majorBidi"/>
          <w:bCs/>
          <w:sz w:val="28"/>
          <w:szCs w:val="28"/>
        </w:rPr>
        <w:t>LV</w:t>
      </w:r>
      <w:r w:rsidR="00583229" w:rsidRPr="009078F0">
        <w:rPr>
          <w:rFonts w:asciiTheme="majorBidi" w:hAnsiTheme="majorBidi" w:cstheme="majorBidi" w:hint="cs"/>
          <w:bCs/>
          <w:sz w:val="28"/>
          <w:szCs w:val="28"/>
          <w:rtl/>
        </w:rPr>
        <w:t xml:space="preserve"> </w:t>
      </w:r>
      <w:r w:rsidR="00583229" w:rsidRPr="009078F0">
        <w:rPr>
          <w:rFonts w:asciiTheme="majorBidi" w:hAnsiTheme="majorBidi" w:cstheme="majorBidi"/>
          <w:bCs/>
          <w:sz w:val="28"/>
          <w:szCs w:val="28"/>
        </w:rPr>
        <w:t>ESD (mm)</w:t>
      </w:r>
      <w:r w:rsidR="00583229" w:rsidRPr="009078F0">
        <w:rPr>
          <w:rFonts w:asciiTheme="majorBidi" w:eastAsiaTheme="minorHAnsi" w:hAnsiTheme="majorBidi" w:cstheme="majorBidi"/>
          <w:bCs/>
          <w:sz w:val="28"/>
          <w:szCs w:val="28"/>
        </w:rPr>
        <w:t>,</w:t>
      </w:r>
      <w:r w:rsidR="00583229" w:rsidRPr="009078F0">
        <w:rPr>
          <w:rFonts w:asciiTheme="majorBidi" w:hAnsiTheme="majorBidi" w:cstheme="majorBidi"/>
          <w:bCs/>
          <w:sz w:val="28"/>
          <w:szCs w:val="28"/>
        </w:rPr>
        <w:t xml:space="preserve"> </w:t>
      </w:r>
      <w:r w:rsidR="00583229" w:rsidRPr="009078F0">
        <w:rPr>
          <w:rFonts w:asciiTheme="majorBidi" w:eastAsiaTheme="minorHAnsi" w:hAnsiTheme="majorBidi" w:cstheme="majorBidi"/>
          <w:bCs/>
          <w:sz w:val="28"/>
          <w:szCs w:val="28"/>
        </w:rPr>
        <w:t xml:space="preserve">LV </w:t>
      </w:r>
      <w:proofErr w:type="gramStart"/>
      <w:r w:rsidR="00583229" w:rsidRPr="009078F0">
        <w:rPr>
          <w:rFonts w:asciiTheme="majorBidi" w:eastAsiaTheme="minorHAnsi" w:hAnsiTheme="majorBidi" w:cstheme="majorBidi"/>
          <w:bCs/>
          <w:sz w:val="28"/>
          <w:szCs w:val="28"/>
        </w:rPr>
        <w:t>EDV(</w:t>
      </w:r>
      <w:proofErr w:type="gramEnd"/>
      <w:r w:rsidR="00583229" w:rsidRPr="009078F0">
        <w:rPr>
          <w:rFonts w:asciiTheme="majorBidi" w:eastAsiaTheme="minorHAnsi" w:hAnsiTheme="majorBidi" w:cstheme="majorBidi"/>
          <w:bCs/>
          <w:sz w:val="28"/>
          <w:szCs w:val="28"/>
        </w:rPr>
        <w:t>ml)</w:t>
      </w:r>
      <w:r w:rsidR="00583229" w:rsidRPr="009078F0">
        <w:rPr>
          <w:rFonts w:asciiTheme="majorBidi" w:hAnsiTheme="majorBidi" w:cstheme="majorBidi"/>
          <w:bCs/>
          <w:sz w:val="28"/>
          <w:szCs w:val="28"/>
        </w:rPr>
        <w:t>, LV ESV(ml), E/A Ratio, DT (</w:t>
      </w:r>
      <w:proofErr w:type="spellStart"/>
      <w:r w:rsidR="00583229" w:rsidRPr="009078F0">
        <w:rPr>
          <w:rFonts w:asciiTheme="majorBidi" w:hAnsiTheme="majorBidi" w:cstheme="majorBidi"/>
          <w:bCs/>
          <w:sz w:val="28"/>
          <w:szCs w:val="28"/>
        </w:rPr>
        <w:t>ms</w:t>
      </w:r>
      <w:proofErr w:type="spellEnd"/>
      <w:r w:rsidR="00583229" w:rsidRPr="009078F0">
        <w:rPr>
          <w:rFonts w:asciiTheme="majorBidi" w:hAnsiTheme="majorBidi" w:cstheme="majorBidi"/>
          <w:bCs/>
          <w:sz w:val="28"/>
          <w:szCs w:val="28"/>
        </w:rPr>
        <w:t>), IVRT (</w:t>
      </w:r>
      <w:proofErr w:type="spellStart"/>
      <w:r w:rsidR="00583229" w:rsidRPr="009078F0">
        <w:rPr>
          <w:rFonts w:asciiTheme="majorBidi" w:hAnsiTheme="majorBidi" w:cstheme="majorBidi"/>
          <w:bCs/>
          <w:sz w:val="28"/>
          <w:szCs w:val="28"/>
        </w:rPr>
        <w:t>ms</w:t>
      </w:r>
      <w:proofErr w:type="spellEnd"/>
      <w:r w:rsidR="00583229" w:rsidRPr="009078F0">
        <w:rPr>
          <w:rFonts w:asciiTheme="majorBidi" w:hAnsiTheme="majorBidi" w:cstheme="majorBidi"/>
          <w:bCs/>
          <w:sz w:val="28"/>
          <w:szCs w:val="28"/>
        </w:rPr>
        <w:t xml:space="preserve">), Mitral </w:t>
      </w:r>
      <w:proofErr w:type="spellStart"/>
      <w:r w:rsidR="00583229" w:rsidRPr="009078F0">
        <w:rPr>
          <w:rFonts w:asciiTheme="majorBidi" w:hAnsiTheme="majorBidi" w:cstheme="majorBidi"/>
          <w:bCs/>
          <w:sz w:val="28"/>
          <w:szCs w:val="28"/>
        </w:rPr>
        <w:t>e`average</w:t>
      </w:r>
      <w:proofErr w:type="spellEnd"/>
      <w:r w:rsidR="005E6B04" w:rsidRPr="009078F0">
        <w:rPr>
          <w:rFonts w:asciiTheme="majorBidi" w:hAnsiTheme="majorBidi" w:cstheme="majorBidi"/>
          <w:bCs/>
          <w:sz w:val="28"/>
          <w:szCs w:val="28"/>
        </w:rPr>
        <w:t>, E/e` , LA diameter(mm),  LV EF (%),and GLS (%).</w:t>
      </w:r>
      <w:r w:rsidR="005E6B04" w:rsidRPr="009078F0">
        <w:rPr>
          <w:rFonts w:asciiTheme="majorBidi" w:hAnsiTheme="majorBidi" w:cstheme="majorBidi"/>
        </w:rPr>
        <w:t xml:space="preserve"> </w:t>
      </w:r>
      <w:r w:rsidR="00583229" w:rsidRPr="009078F0">
        <w:rPr>
          <w:rFonts w:asciiTheme="majorBidi" w:hAnsiTheme="majorBidi" w:cstheme="majorBidi"/>
        </w:rPr>
        <w:t xml:space="preserve"> </w:t>
      </w:r>
    </w:p>
    <w:p w14:paraId="127E2679" w14:textId="77777777" w:rsidR="00F5752F" w:rsidRDefault="00F5752F" w:rsidP="00894E2C">
      <w:pPr>
        <w:bidi w:val="0"/>
        <w:ind w:left="-142"/>
        <w:rPr>
          <w:rFonts w:asciiTheme="majorBidi" w:eastAsia="Liberation Sans" w:hAnsiTheme="majorBidi" w:cstheme="majorBidi"/>
          <w:b/>
          <w:bCs/>
          <w:sz w:val="32"/>
          <w:szCs w:val="32"/>
        </w:rPr>
      </w:pPr>
    </w:p>
    <w:p w14:paraId="0ACC2235" w14:textId="77777777" w:rsidR="00F5752F" w:rsidRDefault="00F5752F" w:rsidP="00F5752F">
      <w:pPr>
        <w:bidi w:val="0"/>
        <w:ind w:left="-142"/>
        <w:rPr>
          <w:rFonts w:asciiTheme="majorBidi" w:eastAsia="Liberation Sans" w:hAnsiTheme="majorBidi" w:cstheme="majorBidi"/>
          <w:b/>
          <w:bCs/>
          <w:sz w:val="32"/>
          <w:szCs w:val="32"/>
        </w:rPr>
      </w:pPr>
    </w:p>
    <w:p w14:paraId="72C6F811" w14:textId="0C96A888" w:rsidR="00AC3824" w:rsidRPr="00D40AE6" w:rsidRDefault="00DC7224" w:rsidP="00F5752F">
      <w:pPr>
        <w:bidi w:val="0"/>
        <w:ind w:left="-142"/>
        <w:rPr>
          <w:rFonts w:asciiTheme="majorBidi" w:eastAsia="Liberation Sans" w:hAnsiTheme="majorBidi" w:cstheme="majorBidi"/>
          <w:b/>
          <w:bCs/>
          <w:sz w:val="32"/>
          <w:szCs w:val="32"/>
        </w:rPr>
      </w:pPr>
      <w:r w:rsidRPr="00D40AE6">
        <w:rPr>
          <w:rFonts w:asciiTheme="majorBidi" w:eastAsia="Liberation Sans" w:hAnsiTheme="majorBidi" w:cstheme="majorBidi"/>
          <w:b/>
          <w:bCs/>
          <w:sz w:val="32"/>
          <w:szCs w:val="32"/>
        </w:rPr>
        <w:t>RESULTS</w:t>
      </w:r>
    </w:p>
    <w:p w14:paraId="5627A02E" w14:textId="77777777" w:rsidR="00AC3824" w:rsidRPr="00AC3824" w:rsidRDefault="00AC3824" w:rsidP="000F559F">
      <w:pPr>
        <w:autoSpaceDE w:val="0"/>
        <w:autoSpaceDN w:val="0"/>
        <w:bidi w:val="0"/>
        <w:adjustRightInd w:val="0"/>
        <w:spacing w:after="0" w:line="276" w:lineRule="auto"/>
        <w:ind w:right="-291"/>
        <w:rPr>
          <w:rFonts w:asciiTheme="majorBidi" w:eastAsiaTheme="minorEastAsia" w:hAnsiTheme="majorBidi" w:cstheme="majorBidi"/>
          <w:color w:val="000000"/>
          <w:sz w:val="28"/>
          <w:szCs w:val="28"/>
        </w:rPr>
      </w:pPr>
      <w:r w:rsidRPr="00AC3824">
        <w:rPr>
          <w:rFonts w:asciiTheme="majorBidi" w:eastAsiaTheme="minorEastAsia" w:hAnsiTheme="majorBidi" w:cstheme="majorBidi"/>
          <w:color w:val="000000"/>
          <w:sz w:val="28"/>
          <w:szCs w:val="28"/>
        </w:rPr>
        <w:t>In this study 100 breast cancer patients aged ≥ 18 years old included, mean height 156 ±7 cm2, mean weight 72±14 kg, BMI 29±6kg/m2.  Three</w:t>
      </w:r>
      <w:r w:rsidRPr="00AC3824">
        <w:rPr>
          <w:rFonts w:asciiTheme="majorBidi" w:eastAsiaTheme="minorEastAsia" w:hAnsiTheme="majorBidi" w:cstheme="majorBidi"/>
          <w:color w:val="000000"/>
          <w:sz w:val="28"/>
          <w:szCs w:val="28"/>
          <w:rtl/>
        </w:rPr>
        <w:t xml:space="preserve"> </w:t>
      </w:r>
      <w:r w:rsidRPr="00AC3824">
        <w:rPr>
          <w:rFonts w:asciiTheme="majorBidi" w:eastAsiaTheme="minorEastAsia" w:hAnsiTheme="majorBidi" w:cstheme="majorBidi"/>
          <w:color w:val="000000"/>
          <w:sz w:val="28"/>
          <w:szCs w:val="28"/>
        </w:rPr>
        <w:t>cases died before completion of chemotherapy.</w:t>
      </w:r>
    </w:p>
    <w:p w14:paraId="4938F63A" w14:textId="6B318675" w:rsidR="00AC3824" w:rsidRPr="00AC3824" w:rsidRDefault="00AC3824" w:rsidP="000F559F">
      <w:pPr>
        <w:autoSpaceDE w:val="0"/>
        <w:autoSpaceDN w:val="0"/>
        <w:bidi w:val="0"/>
        <w:adjustRightInd w:val="0"/>
        <w:spacing w:after="0" w:line="276" w:lineRule="auto"/>
        <w:ind w:right="-291"/>
        <w:rPr>
          <w:rFonts w:asciiTheme="majorBidi" w:eastAsiaTheme="minorEastAsia" w:hAnsiTheme="majorBidi" w:cstheme="majorBidi"/>
          <w:color w:val="000000"/>
          <w:sz w:val="28"/>
          <w:szCs w:val="28"/>
        </w:rPr>
      </w:pPr>
      <w:r w:rsidRPr="00AC3824">
        <w:rPr>
          <w:rFonts w:asciiTheme="majorBidi" w:eastAsiaTheme="minorEastAsia" w:hAnsiTheme="majorBidi" w:cstheme="majorBidi"/>
          <w:color w:val="000000"/>
          <w:sz w:val="28"/>
          <w:szCs w:val="28"/>
        </w:rPr>
        <w:t xml:space="preserve">A total of 97 patients, 91/97 (93%) receive chemotherapy ,75/97(77%) of them underwent radiotherapy after chemotherapy, 71/97 (73%) take hormonal </w:t>
      </w:r>
      <w:proofErr w:type="gramStart"/>
      <w:r w:rsidRPr="00AC3824">
        <w:rPr>
          <w:rFonts w:asciiTheme="majorBidi" w:eastAsiaTheme="minorEastAsia" w:hAnsiTheme="majorBidi" w:cstheme="majorBidi"/>
          <w:color w:val="000000"/>
          <w:sz w:val="28"/>
          <w:szCs w:val="28"/>
        </w:rPr>
        <w:t>treatment .</w:t>
      </w:r>
      <w:proofErr w:type="gramEnd"/>
      <w:r w:rsidRPr="00AC3824">
        <w:rPr>
          <w:rFonts w:asciiTheme="majorBidi" w:eastAsiaTheme="minorEastAsia" w:hAnsiTheme="majorBidi" w:cstheme="majorBidi"/>
          <w:color w:val="000000"/>
          <w:sz w:val="28"/>
          <w:szCs w:val="28"/>
        </w:rPr>
        <w:t xml:space="preserve"> 34 patients (35%) had a history of hypertension and 28 patients (29%) had a history of diabetes, and one patient (1%) had history of ischemic heart disease, which were well controlled by medication. No participant reported symptoms of cardiac failure during the anticancer therapy.</w:t>
      </w:r>
    </w:p>
    <w:p w14:paraId="7021B5A2" w14:textId="7E750F60" w:rsidR="00AC3824" w:rsidRPr="002C5098" w:rsidRDefault="00AC3824" w:rsidP="00F64EED">
      <w:pPr>
        <w:autoSpaceDE w:val="0"/>
        <w:autoSpaceDN w:val="0"/>
        <w:bidi w:val="0"/>
        <w:adjustRightInd w:val="0"/>
        <w:spacing w:after="0" w:line="276" w:lineRule="auto"/>
        <w:ind w:right="-291"/>
        <w:rPr>
          <w:rFonts w:asciiTheme="majorBidi" w:eastAsiaTheme="minorEastAsia" w:hAnsiTheme="majorBidi" w:cstheme="majorBidi"/>
          <w:color w:val="000000"/>
          <w:sz w:val="28"/>
          <w:szCs w:val="28"/>
          <w:rtl/>
        </w:rPr>
      </w:pPr>
      <w:r w:rsidRPr="00AC3824">
        <w:rPr>
          <w:rFonts w:asciiTheme="majorBidi" w:eastAsiaTheme="minorEastAsia" w:hAnsiTheme="majorBidi" w:cstheme="majorBidi"/>
          <w:color w:val="000000"/>
          <w:sz w:val="28"/>
          <w:szCs w:val="28"/>
        </w:rPr>
        <w:t>Follow up troponin test and echocardiography were performed 3 months, 6months &amp;12 months after baseline study. No patients developed significant valvular or pericardial disease during</w:t>
      </w:r>
      <w:r w:rsidRPr="00AC3824">
        <w:rPr>
          <w:rFonts w:asciiTheme="minorBidi" w:eastAsiaTheme="minorEastAsia" w:hAnsiTheme="minorBidi"/>
          <w:color w:val="000000"/>
          <w:sz w:val="28"/>
          <w:szCs w:val="28"/>
        </w:rPr>
        <w:t xml:space="preserve"> </w:t>
      </w:r>
      <w:r w:rsidRPr="00AC3824">
        <w:rPr>
          <w:rFonts w:asciiTheme="majorBidi" w:eastAsiaTheme="minorEastAsia" w:hAnsiTheme="majorBidi" w:cstheme="majorBidi"/>
          <w:color w:val="000000"/>
          <w:sz w:val="28"/>
          <w:szCs w:val="28"/>
        </w:rPr>
        <w:t>our study.</w:t>
      </w:r>
    </w:p>
    <w:p w14:paraId="036530C1" w14:textId="155DF32B" w:rsidR="00AC3824" w:rsidRPr="002C5098" w:rsidRDefault="00AC3824" w:rsidP="00373DD1">
      <w:pPr>
        <w:autoSpaceDE w:val="0"/>
        <w:autoSpaceDN w:val="0"/>
        <w:bidi w:val="0"/>
        <w:adjustRightInd w:val="0"/>
        <w:spacing w:after="0" w:line="240" w:lineRule="auto"/>
        <w:ind w:right="135"/>
        <w:rPr>
          <w:rFonts w:asciiTheme="majorBidi" w:eastAsiaTheme="minorEastAsia" w:hAnsiTheme="majorBidi" w:cstheme="majorBidi"/>
          <w:color w:val="000000"/>
          <w:sz w:val="28"/>
          <w:szCs w:val="28"/>
          <w:rtl/>
        </w:rPr>
      </w:pPr>
      <w:r w:rsidRPr="00AC3824">
        <w:rPr>
          <w:rFonts w:asciiTheme="majorBidi" w:eastAsiaTheme="minorEastAsia" w:hAnsiTheme="majorBidi" w:cstheme="majorBidi"/>
          <w:color w:val="000000"/>
          <w:sz w:val="28"/>
          <w:szCs w:val="28"/>
        </w:rPr>
        <w:t xml:space="preserve">In </w:t>
      </w:r>
      <w:r w:rsidR="00373DD1">
        <w:rPr>
          <w:rFonts w:asciiTheme="majorBidi" w:eastAsiaTheme="minorEastAsia" w:hAnsiTheme="majorBidi" w:cstheme="majorBidi"/>
          <w:color w:val="000000"/>
          <w:sz w:val="28"/>
          <w:szCs w:val="28"/>
        </w:rPr>
        <w:t xml:space="preserve">this </w:t>
      </w:r>
      <w:r w:rsidRPr="00AC3824">
        <w:rPr>
          <w:rFonts w:asciiTheme="majorBidi" w:eastAsiaTheme="minorEastAsia" w:hAnsiTheme="majorBidi" w:cstheme="majorBidi"/>
          <w:color w:val="000000"/>
          <w:sz w:val="28"/>
          <w:szCs w:val="28"/>
        </w:rPr>
        <w:t xml:space="preserve">study all patients were troponin negative (the cut off value was 0.50 ng/ml.). </w:t>
      </w:r>
    </w:p>
    <w:p w14:paraId="5C0C1069" w14:textId="7C8A3950" w:rsidR="002C5098" w:rsidRPr="00AC3824" w:rsidRDefault="00AC3824" w:rsidP="002C5098">
      <w:pPr>
        <w:autoSpaceDE w:val="0"/>
        <w:autoSpaceDN w:val="0"/>
        <w:bidi w:val="0"/>
        <w:adjustRightInd w:val="0"/>
        <w:spacing w:after="0" w:line="276" w:lineRule="auto"/>
        <w:rPr>
          <w:rFonts w:asciiTheme="majorBidi" w:eastAsiaTheme="minorEastAsia" w:hAnsiTheme="majorBidi" w:cstheme="majorBidi"/>
          <w:color w:val="000000"/>
          <w:sz w:val="28"/>
          <w:szCs w:val="28"/>
        </w:rPr>
      </w:pPr>
      <w:r w:rsidRPr="00AC3824">
        <w:rPr>
          <w:rFonts w:asciiTheme="majorBidi" w:eastAsiaTheme="minorEastAsia" w:hAnsiTheme="majorBidi" w:cstheme="majorBidi"/>
          <w:color w:val="000000"/>
          <w:sz w:val="28"/>
          <w:szCs w:val="28"/>
        </w:rPr>
        <w:t xml:space="preserve">Clinical and echocardiographic parameters during this study are listed in </w:t>
      </w:r>
      <w:r w:rsidRPr="00AC3824">
        <w:rPr>
          <w:rFonts w:asciiTheme="majorBidi" w:eastAsiaTheme="minorEastAsia" w:hAnsiTheme="majorBidi" w:cstheme="majorBidi"/>
          <w:color w:val="000000" w:themeColor="text1"/>
          <w:sz w:val="28"/>
          <w:szCs w:val="28"/>
        </w:rPr>
        <w:t xml:space="preserve">Table1. </w:t>
      </w:r>
    </w:p>
    <w:p w14:paraId="0D8F728F" w14:textId="77777777" w:rsidR="00F5752F" w:rsidRDefault="00F5752F" w:rsidP="00FA3D50">
      <w:pPr>
        <w:autoSpaceDE w:val="0"/>
        <w:autoSpaceDN w:val="0"/>
        <w:bidi w:val="0"/>
        <w:adjustRightInd w:val="0"/>
        <w:spacing w:after="0" w:line="240" w:lineRule="auto"/>
        <w:jc w:val="both"/>
        <w:rPr>
          <w:rFonts w:asciiTheme="majorBidi" w:eastAsiaTheme="minorEastAsia" w:hAnsiTheme="majorBidi" w:cstheme="majorBidi"/>
          <w:color w:val="FF0000"/>
          <w:sz w:val="28"/>
          <w:szCs w:val="28"/>
        </w:rPr>
      </w:pPr>
    </w:p>
    <w:p w14:paraId="24728C68" w14:textId="77777777" w:rsidR="00F5752F" w:rsidRDefault="00F5752F" w:rsidP="00F5752F">
      <w:pPr>
        <w:autoSpaceDE w:val="0"/>
        <w:autoSpaceDN w:val="0"/>
        <w:bidi w:val="0"/>
        <w:adjustRightInd w:val="0"/>
        <w:spacing w:after="0" w:line="240" w:lineRule="auto"/>
        <w:jc w:val="both"/>
        <w:rPr>
          <w:rFonts w:asciiTheme="majorBidi" w:eastAsiaTheme="minorEastAsia" w:hAnsiTheme="majorBidi" w:cstheme="majorBidi"/>
          <w:color w:val="FF0000"/>
          <w:sz w:val="28"/>
          <w:szCs w:val="28"/>
        </w:rPr>
      </w:pPr>
    </w:p>
    <w:p w14:paraId="53E97BF2" w14:textId="532A9A69" w:rsidR="00AC3824" w:rsidRPr="00FA3D50" w:rsidRDefault="00AC3824" w:rsidP="00F5752F">
      <w:pPr>
        <w:autoSpaceDE w:val="0"/>
        <w:autoSpaceDN w:val="0"/>
        <w:bidi w:val="0"/>
        <w:adjustRightInd w:val="0"/>
        <w:spacing w:after="0" w:line="240" w:lineRule="auto"/>
        <w:jc w:val="both"/>
        <w:rPr>
          <w:rFonts w:asciiTheme="majorBidi" w:eastAsiaTheme="minorEastAsia" w:hAnsiTheme="majorBidi" w:cstheme="majorBidi"/>
          <w:color w:val="000000" w:themeColor="text1"/>
          <w:sz w:val="24"/>
          <w:szCs w:val="24"/>
        </w:rPr>
      </w:pPr>
      <w:r w:rsidRPr="00AC3824">
        <w:rPr>
          <w:rFonts w:asciiTheme="majorBidi" w:eastAsiaTheme="minorEastAsia" w:hAnsiTheme="majorBidi" w:cstheme="majorBidi"/>
          <w:color w:val="FF0000"/>
          <w:sz w:val="28"/>
          <w:szCs w:val="28"/>
        </w:rPr>
        <w:t>Table 1</w:t>
      </w:r>
      <w:r w:rsidRPr="00AC3824">
        <w:rPr>
          <w:rFonts w:asciiTheme="majorBidi" w:eastAsiaTheme="minorEastAsia" w:hAnsiTheme="majorBidi" w:cstheme="majorBidi"/>
          <w:color w:val="FF0000"/>
          <w:sz w:val="32"/>
          <w:szCs w:val="32"/>
        </w:rPr>
        <w:t xml:space="preserve">:  </w:t>
      </w:r>
      <w:r w:rsidRPr="00AC3824">
        <w:rPr>
          <w:rFonts w:asciiTheme="majorBidi" w:eastAsiaTheme="minorEastAsia" w:hAnsiTheme="majorBidi" w:cstheme="majorBidi"/>
          <w:color w:val="000000" w:themeColor="text1"/>
          <w:sz w:val="24"/>
          <w:szCs w:val="24"/>
        </w:rPr>
        <w:t>Clinical and Echocardiographic parameters.</w:t>
      </w:r>
    </w:p>
    <w:tbl>
      <w:tblPr>
        <w:tblStyle w:val="TableGrid"/>
        <w:tblW w:w="0" w:type="auto"/>
        <w:tblInd w:w="-142" w:type="dxa"/>
        <w:tblLook w:val="04A0" w:firstRow="1" w:lastRow="0" w:firstColumn="1" w:lastColumn="0" w:noHBand="0" w:noVBand="1"/>
      </w:tblPr>
      <w:tblGrid>
        <w:gridCol w:w="671"/>
        <w:gridCol w:w="692"/>
        <w:gridCol w:w="692"/>
        <w:gridCol w:w="692"/>
        <w:gridCol w:w="692"/>
        <w:gridCol w:w="885"/>
      </w:tblGrid>
      <w:tr w:rsidR="00AC3824" w:rsidRPr="00AC3824" w14:paraId="69F87C80" w14:textId="77777777" w:rsidTr="00B8173A">
        <w:tc>
          <w:tcPr>
            <w:tcW w:w="1476" w:type="dxa"/>
          </w:tcPr>
          <w:p w14:paraId="3F44DA2A" w14:textId="77777777" w:rsidR="00AC3824" w:rsidRPr="00AC3824" w:rsidRDefault="00AC3824" w:rsidP="00AC3824">
            <w:pPr>
              <w:autoSpaceDE w:val="0"/>
              <w:autoSpaceDN w:val="0"/>
              <w:adjustRightInd w:val="0"/>
              <w:jc w:val="both"/>
              <w:rPr>
                <w:rFonts w:asciiTheme="majorBidi" w:hAnsiTheme="majorBidi" w:cstheme="majorBidi"/>
              </w:rPr>
            </w:pPr>
          </w:p>
        </w:tc>
        <w:tc>
          <w:tcPr>
            <w:tcW w:w="1476" w:type="dxa"/>
          </w:tcPr>
          <w:p w14:paraId="4F7262A3" w14:textId="77777777" w:rsidR="00AC3824" w:rsidRPr="00AC3824" w:rsidRDefault="00AC3824" w:rsidP="00AC3824">
            <w:pPr>
              <w:autoSpaceDE w:val="0"/>
              <w:autoSpaceDN w:val="0"/>
              <w:adjustRightInd w:val="0"/>
              <w:jc w:val="both"/>
              <w:rPr>
                <w:rFonts w:asciiTheme="majorBidi" w:hAnsiTheme="majorBidi" w:cstheme="majorBidi"/>
              </w:rPr>
            </w:pPr>
            <w:r w:rsidRPr="00AC3824">
              <w:rPr>
                <w:rFonts w:asciiTheme="majorBidi" w:hAnsiTheme="majorBidi" w:cstheme="majorBidi"/>
              </w:rPr>
              <w:t>1</w:t>
            </w:r>
            <w:r w:rsidRPr="00AC3824">
              <w:rPr>
                <w:rFonts w:asciiTheme="majorBidi" w:hAnsiTheme="majorBidi" w:cstheme="majorBidi"/>
                <w:vertAlign w:val="superscript"/>
              </w:rPr>
              <w:t>st</w:t>
            </w:r>
            <w:r w:rsidRPr="00AC3824">
              <w:rPr>
                <w:rFonts w:asciiTheme="majorBidi" w:hAnsiTheme="majorBidi" w:cstheme="majorBidi"/>
              </w:rPr>
              <w:t xml:space="preserve"> visit</w:t>
            </w:r>
          </w:p>
        </w:tc>
        <w:tc>
          <w:tcPr>
            <w:tcW w:w="1476" w:type="dxa"/>
          </w:tcPr>
          <w:p w14:paraId="723ED7D6" w14:textId="77777777" w:rsidR="00AC3824" w:rsidRPr="00AC3824" w:rsidRDefault="00AC3824" w:rsidP="00AC3824">
            <w:pPr>
              <w:autoSpaceDE w:val="0"/>
              <w:autoSpaceDN w:val="0"/>
              <w:adjustRightInd w:val="0"/>
              <w:jc w:val="both"/>
              <w:rPr>
                <w:rFonts w:asciiTheme="majorBidi" w:hAnsiTheme="majorBidi" w:cstheme="majorBidi"/>
              </w:rPr>
            </w:pPr>
            <w:r w:rsidRPr="00AC3824">
              <w:rPr>
                <w:rFonts w:asciiTheme="majorBidi" w:hAnsiTheme="majorBidi" w:cstheme="majorBidi"/>
              </w:rPr>
              <w:t>3months visit</w:t>
            </w:r>
          </w:p>
        </w:tc>
        <w:tc>
          <w:tcPr>
            <w:tcW w:w="1476" w:type="dxa"/>
          </w:tcPr>
          <w:p w14:paraId="6FEB17AA" w14:textId="77777777" w:rsidR="00AC3824" w:rsidRPr="00AC3824" w:rsidRDefault="00AC3824" w:rsidP="00AC3824">
            <w:pPr>
              <w:autoSpaceDE w:val="0"/>
              <w:autoSpaceDN w:val="0"/>
              <w:adjustRightInd w:val="0"/>
              <w:jc w:val="both"/>
              <w:rPr>
                <w:rFonts w:asciiTheme="majorBidi" w:hAnsiTheme="majorBidi" w:cstheme="majorBidi"/>
              </w:rPr>
            </w:pPr>
            <w:r w:rsidRPr="00AC3824">
              <w:rPr>
                <w:rFonts w:asciiTheme="majorBidi" w:hAnsiTheme="majorBidi" w:cstheme="majorBidi"/>
              </w:rPr>
              <w:t>6 months visit</w:t>
            </w:r>
          </w:p>
        </w:tc>
        <w:tc>
          <w:tcPr>
            <w:tcW w:w="1476" w:type="dxa"/>
          </w:tcPr>
          <w:p w14:paraId="28F7B664" w14:textId="77777777" w:rsidR="00AC3824" w:rsidRPr="00AC3824" w:rsidRDefault="00AC3824" w:rsidP="00AC3824">
            <w:pPr>
              <w:autoSpaceDE w:val="0"/>
              <w:autoSpaceDN w:val="0"/>
              <w:adjustRightInd w:val="0"/>
              <w:jc w:val="both"/>
              <w:rPr>
                <w:rFonts w:asciiTheme="majorBidi" w:hAnsiTheme="majorBidi" w:cstheme="majorBidi"/>
              </w:rPr>
            </w:pPr>
            <w:r w:rsidRPr="00AC3824">
              <w:rPr>
                <w:rFonts w:asciiTheme="majorBidi" w:hAnsiTheme="majorBidi" w:cstheme="majorBidi"/>
              </w:rPr>
              <w:t>12months visit</w:t>
            </w:r>
          </w:p>
        </w:tc>
        <w:tc>
          <w:tcPr>
            <w:tcW w:w="1476" w:type="dxa"/>
          </w:tcPr>
          <w:p w14:paraId="421CE7E1" w14:textId="77777777" w:rsidR="00AC3824" w:rsidRPr="00AC3824" w:rsidRDefault="00AC3824" w:rsidP="00AC3824">
            <w:pPr>
              <w:autoSpaceDE w:val="0"/>
              <w:autoSpaceDN w:val="0"/>
              <w:adjustRightInd w:val="0"/>
              <w:jc w:val="both"/>
              <w:rPr>
                <w:rFonts w:asciiTheme="majorBidi" w:hAnsiTheme="majorBidi" w:cstheme="majorBidi"/>
              </w:rPr>
            </w:pPr>
            <w:r w:rsidRPr="00AC3824">
              <w:rPr>
                <w:rFonts w:asciiTheme="majorBidi" w:hAnsiTheme="majorBidi" w:cstheme="majorBidi"/>
              </w:rPr>
              <w:t>P-Value</w:t>
            </w:r>
          </w:p>
        </w:tc>
      </w:tr>
      <w:tr w:rsidR="00AC3824" w:rsidRPr="00AC3824" w14:paraId="6CB4649F" w14:textId="77777777" w:rsidTr="00B8173A">
        <w:tc>
          <w:tcPr>
            <w:tcW w:w="1476" w:type="dxa"/>
          </w:tcPr>
          <w:p w14:paraId="7CCD2B90" w14:textId="77777777" w:rsidR="00AC3824" w:rsidRPr="00AC3824" w:rsidRDefault="00AC3824" w:rsidP="00AC3824">
            <w:pPr>
              <w:autoSpaceDE w:val="0"/>
              <w:autoSpaceDN w:val="0"/>
              <w:adjustRightInd w:val="0"/>
              <w:spacing w:line="480" w:lineRule="auto"/>
              <w:jc w:val="both"/>
              <w:rPr>
                <w:rFonts w:asciiTheme="majorBidi" w:hAnsiTheme="majorBidi" w:cstheme="majorBidi"/>
              </w:rPr>
            </w:pPr>
            <w:r w:rsidRPr="00AC3824">
              <w:rPr>
                <w:rFonts w:asciiTheme="majorBidi" w:hAnsiTheme="majorBidi" w:cstheme="majorBidi"/>
              </w:rPr>
              <w:t>HR (bpm)</w:t>
            </w:r>
          </w:p>
        </w:tc>
        <w:tc>
          <w:tcPr>
            <w:tcW w:w="1476" w:type="dxa"/>
          </w:tcPr>
          <w:p w14:paraId="660D372F" w14:textId="77777777" w:rsidR="00AC3824" w:rsidRPr="00AC3824" w:rsidRDefault="00AC3824" w:rsidP="00AC3824">
            <w:pPr>
              <w:autoSpaceDE w:val="0"/>
              <w:autoSpaceDN w:val="0"/>
              <w:adjustRightInd w:val="0"/>
              <w:spacing w:line="480" w:lineRule="auto"/>
              <w:jc w:val="both"/>
              <w:rPr>
                <w:rFonts w:asciiTheme="majorBidi" w:hAnsiTheme="majorBidi" w:cstheme="majorBidi"/>
              </w:rPr>
            </w:pPr>
            <w:r w:rsidRPr="00AC3824">
              <w:rPr>
                <w:rFonts w:asciiTheme="majorBidi" w:hAnsiTheme="majorBidi" w:cstheme="majorBidi"/>
              </w:rPr>
              <w:t>78±10.9</w:t>
            </w:r>
          </w:p>
        </w:tc>
        <w:tc>
          <w:tcPr>
            <w:tcW w:w="1476" w:type="dxa"/>
          </w:tcPr>
          <w:p w14:paraId="240AFA4A" w14:textId="77777777" w:rsidR="00AC3824" w:rsidRPr="00AC3824" w:rsidRDefault="00AC3824" w:rsidP="00AC3824">
            <w:pPr>
              <w:autoSpaceDE w:val="0"/>
              <w:autoSpaceDN w:val="0"/>
              <w:adjustRightInd w:val="0"/>
              <w:spacing w:line="480" w:lineRule="auto"/>
              <w:jc w:val="both"/>
              <w:rPr>
                <w:rFonts w:asciiTheme="majorBidi" w:hAnsiTheme="majorBidi" w:cstheme="majorBidi"/>
              </w:rPr>
            </w:pPr>
            <w:r w:rsidRPr="00AC3824">
              <w:rPr>
                <w:rFonts w:asciiTheme="majorBidi" w:hAnsiTheme="majorBidi" w:cstheme="majorBidi"/>
              </w:rPr>
              <w:t>80±9.7</w:t>
            </w:r>
          </w:p>
        </w:tc>
        <w:tc>
          <w:tcPr>
            <w:tcW w:w="1476" w:type="dxa"/>
          </w:tcPr>
          <w:p w14:paraId="5430B828" w14:textId="77777777" w:rsidR="00AC3824" w:rsidRPr="00AC3824" w:rsidRDefault="00AC3824" w:rsidP="00AC3824">
            <w:pPr>
              <w:autoSpaceDE w:val="0"/>
              <w:autoSpaceDN w:val="0"/>
              <w:adjustRightInd w:val="0"/>
              <w:spacing w:line="480" w:lineRule="auto"/>
              <w:jc w:val="both"/>
              <w:rPr>
                <w:rFonts w:asciiTheme="majorBidi" w:hAnsiTheme="majorBidi" w:cstheme="majorBidi"/>
              </w:rPr>
            </w:pPr>
            <w:r w:rsidRPr="00AC3824">
              <w:rPr>
                <w:rFonts w:asciiTheme="majorBidi" w:hAnsiTheme="majorBidi" w:cstheme="majorBidi"/>
              </w:rPr>
              <w:t>80±10.3</w:t>
            </w:r>
          </w:p>
        </w:tc>
        <w:tc>
          <w:tcPr>
            <w:tcW w:w="1476" w:type="dxa"/>
          </w:tcPr>
          <w:p w14:paraId="6C15B71D" w14:textId="77777777" w:rsidR="00AC3824" w:rsidRPr="00AC3824" w:rsidRDefault="00AC3824" w:rsidP="00AC3824">
            <w:pPr>
              <w:autoSpaceDE w:val="0"/>
              <w:autoSpaceDN w:val="0"/>
              <w:adjustRightInd w:val="0"/>
              <w:spacing w:line="480" w:lineRule="auto"/>
              <w:jc w:val="both"/>
              <w:rPr>
                <w:rFonts w:asciiTheme="majorBidi" w:hAnsiTheme="majorBidi" w:cstheme="majorBidi"/>
              </w:rPr>
            </w:pPr>
            <w:r w:rsidRPr="00AC3824">
              <w:rPr>
                <w:rFonts w:asciiTheme="majorBidi" w:hAnsiTheme="majorBidi" w:cstheme="majorBidi"/>
              </w:rPr>
              <w:t>81±11.7</w:t>
            </w:r>
          </w:p>
        </w:tc>
        <w:tc>
          <w:tcPr>
            <w:tcW w:w="1476" w:type="dxa"/>
          </w:tcPr>
          <w:p w14:paraId="181EB28C" w14:textId="77777777" w:rsidR="00AC3824" w:rsidRPr="00AC3824" w:rsidRDefault="00AC3824" w:rsidP="00AC3824">
            <w:pPr>
              <w:autoSpaceDE w:val="0"/>
              <w:autoSpaceDN w:val="0"/>
              <w:adjustRightInd w:val="0"/>
              <w:spacing w:line="480" w:lineRule="auto"/>
              <w:jc w:val="both"/>
              <w:rPr>
                <w:rFonts w:asciiTheme="majorBidi" w:hAnsiTheme="majorBidi" w:cstheme="majorBidi"/>
              </w:rPr>
            </w:pPr>
            <w:r w:rsidRPr="00AC3824">
              <w:rPr>
                <w:rFonts w:asciiTheme="majorBidi" w:hAnsiTheme="majorBidi" w:cstheme="majorBidi"/>
              </w:rPr>
              <w:t>0.203524(NS)</w:t>
            </w:r>
          </w:p>
        </w:tc>
      </w:tr>
      <w:tr w:rsidR="00AC3824" w:rsidRPr="00AC3824" w14:paraId="03D543AB" w14:textId="77777777" w:rsidTr="00B8173A">
        <w:tc>
          <w:tcPr>
            <w:tcW w:w="1476" w:type="dxa"/>
          </w:tcPr>
          <w:p w14:paraId="5F8517B4" w14:textId="77777777" w:rsidR="00AC3824" w:rsidRPr="00AC3824" w:rsidRDefault="00AC3824" w:rsidP="00AC3824">
            <w:pPr>
              <w:autoSpaceDE w:val="0"/>
              <w:autoSpaceDN w:val="0"/>
              <w:adjustRightInd w:val="0"/>
              <w:spacing w:line="480" w:lineRule="auto"/>
              <w:jc w:val="both"/>
              <w:rPr>
                <w:rFonts w:asciiTheme="majorBidi" w:hAnsiTheme="majorBidi" w:cstheme="majorBidi"/>
              </w:rPr>
            </w:pPr>
            <w:r w:rsidRPr="00AC3824">
              <w:rPr>
                <w:rFonts w:asciiTheme="majorBidi" w:hAnsiTheme="majorBidi" w:cstheme="majorBidi"/>
              </w:rPr>
              <w:t>SBP (mmHg)</w:t>
            </w:r>
          </w:p>
        </w:tc>
        <w:tc>
          <w:tcPr>
            <w:tcW w:w="1476" w:type="dxa"/>
          </w:tcPr>
          <w:p w14:paraId="0FEB3C9E" w14:textId="77777777" w:rsidR="00AC3824" w:rsidRPr="00AC3824" w:rsidRDefault="00AC3824" w:rsidP="00AC3824">
            <w:pPr>
              <w:autoSpaceDE w:val="0"/>
              <w:autoSpaceDN w:val="0"/>
              <w:adjustRightInd w:val="0"/>
              <w:spacing w:line="480" w:lineRule="auto"/>
              <w:jc w:val="both"/>
              <w:rPr>
                <w:rFonts w:asciiTheme="majorBidi" w:hAnsiTheme="majorBidi" w:cstheme="majorBidi"/>
              </w:rPr>
            </w:pPr>
            <w:r w:rsidRPr="00AC3824">
              <w:rPr>
                <w:rFonts w:asciiTheme="majorBidi" w:hAnsiTheme="majorBidi" w:cstheme="majorBidi"/>
              </w:rPr>
              <w:t>120±19</w:t>
            </w:r>
          </w:p>
        </w:tc>
        <w:tc>
          <w:tcPr>
            <w:tcW w:w="1476" w:type="dxa"/>
          </w:tcPr>
          <w:p w14:paraId="4E814646" w14:textId="77777777" w:rsidR="00AC3824" w:rsidRPr="00AC3824" w:rsidRDefault="00AC3824" w:rsidP="00AC3824">
            <w:pPr>
              <w:autoSpaceDE w:val="0"/>
              <w:autoSpaceDN w:val="0"/>
              <w:adjustRightInd w:val="0"/>
              <w:spacing w:line="480" w:lineRule="auto"/>
              <w:jc w:val="both"/>
              <w:rPr>
                <w:rFonts w:asciiTheme="majorBidi" w:hAnsiTheme="majorBidi" w:cstheme="majorBidi"/>
              </w:rPr>
            </w:pPr>
            <w:r w:rsidRPr="00AC3824">
              <w:rPr>
                <w:rFonts w:asciiTheme="majorBidi" w:hAnsiTheme="majorBidi" w:cstheme="majorBidi"/>
              </w:rPr>
              <w:t>120±18.6</w:t>
            </w:r>
          </w:p>
        </w:tc>
        <w:tc>
          <w:tcPr>
            <w:tcW w:w="1476" w:type="dxa"/>
          </w:tcPr>
          <w:p w14:paraId="5071D334" w14:textId="77777777" w:rsidR="00AC3824" w:rsidRPr="00AC3824" w:rsidRDefault="00AC3824" w:rsidP="00AC3824">
            <w:pPr>
              <w:autoSpaceDE w:val="0"/>
              <w:autoSpaceDN w:val="0"/>
              <w:adjustRightInd w:val="0"/>
              <w:spacing w:line="480" w:lineRule="auto"/>
              <w:jc w:val="both"/>
              <w:rPr>
                <w:rFonts w:asciiTheme="majorBidi" w:hAnsiTheme="majorBidi" w:cstheme="majorBidi"/>
              </w:rPr>
            </w:pPr>
            <w:r w:rsidRPr="00AC3824">
              <w:rPr>
                <w:rFonts w:asciiTheme="majorBidi" w:hAnsiTheme="majorBidi" w:cstheme="majorBidi"/>
              </w:rPr>
              <w:t>121±17.8</w:t>
            </w:r>
          </w:p>
        </w:tc>
        <w:tc>
          <w:tcPr>
            <w:tcW w:w="1476" w:type="dxa"/>
          </w:tcPr>
          <w:p w14:paraId="39C061AF" w14:textId="77777777" w:rsidR="00AC3824" w:rsidRPr="00AC3824" w:rsidRDefault="00AC3824" w:rsidP="00AC3824">
            <w:pPr>
              <w:autoSpaceDE w:val="0"/>
              <w:autoSpaceDN w:val="0"/>
              <w:adjustRightInd w:val="0"/>
              <w:spacing w:line="480" w:lineRule="auto"/>
              <w:jc w:val="both"/>
              <w:rPr>
                <w:rFonts w:asciiTheme="majorBidi" w:hAnsiTheme="majorBidi" w:cstheme="majorBidi"/>
              </w:rPr>
            </w:pPr>
            <w:r w:rsidRPr="00AC3824">
              <w:rPr>
                <w:rFonts w:asciiTheme="majorBidi" w:hAnsiTheme="majorBidi" w:cstheme="majorBidi"/>
              </w:rPr>
              <w:t>121±15.2</w:t>
            </w:r>
          </w:p>
        </w:tc>
        <w:tc>
          <w:tcPr>
            <w:tcW w:w="1476" w:type="dxa"/>
          </w:tcPr>
          <w:p w14:paraId="247050B7" w14:textId="77777777" w:rsidR="00AC3824" w:rsidRPr="00AC3824" w:rsidRDefault="00AC3824" w:rsidP="00AC3824">
            <w:pPr>
              <w:autoSpaceDE w:val="0"/>
              <w:autoSpaceDN w:val="0"/>
              <w:adjustRightInd w:val="0"/>
              <w:spacing w:line="480" w:lineRule="auto"/>
              <w:jc w:val="both"/>
              <w:rPr>
                <w:rFonts w:asciiTheme="majorBidi" w:hAnsiTheme="majorBidi" w:cstheme="majorBidi"/>
              </w:rPr>
            </w:pPr>
            <w:r w:rsidRPr="00AC3824">
              <w:rPr>
                <w:rFonts w:asciiTheme="majorBidi" w:hAnsiTheme="majorBidi" w:cstheme="majorBidi"/>
              </w:rPr>
              <w:t>0.575402(NS)</w:t>
            </w:r>
          </w:p>
        </w:tc>
      </w:tr>
      <w:tr w:rsidR="00AC3824" w:rsidRPr="00AC3824" w14:paraId="48D45E48" w14:textId="77777777" w:rsidTr="00B8173A">
        <w:tc>
          <w:tcPr>
            <w:tcW w:w="1476" w:type="dxa"/>
          </w:tcPr>
          <w:p w14:paraId="279199AA" w14:textId="77777777" w:rsidR="00AC3824" w:rsidRPr="00AC3824" w:rsidRDefault="00AC3824" w:rsidP="00AC3824">
            <w:pPr>
              <w:autoSpaceDE w:val="0"/>
              <w:autoSpaceDN w:val="0"/>
              <w:adjustRightInd w:val="0"/>
              <w:spacing w:line="480" w:lineRule="auto"/>
              <w:jc w:val="both"/>
              <w:rPr>
                <w:rFonts w:asciiTheme="majorBidi" w:hAnsiTheme="majorBidi" w:cstheme="majorBidi"/>
              </w:rPr>
            </w:pPr>
            <w:r w:rsidRPr="00AC3824">
              <w:rPr>
                <w:rFonts w:asciiTheme="majorBidi" w:hAnsiTheme="majorBidi" w:cstheme="majorBidi"/>
              </w:rPr>
              <w:t>DBP (mmHg)</w:t>
            </w:r>
          </w:p>
        </w:tc>
        <w:tc>
          <w:tcPr>
            <w:tcW w:w="1476" w:type="dxa"/>
          </w:tcPr>
          <w:p w14:paraId="17C0DE7C" w14:textId="77777777" w:rsidR="00AC3824" w:rsidRPr="00AC3824" w:rsidRDefault="00AC3824" w:rsidP="00AC3824">
            <w:pPr>
              <w:autoSpaceDE w:val="0"/>
              <w:autoSpaceDN w:val="0"/>
              <w:adjustRightInd w:val="0"/>
              <w:spacing w:line="480" w:lineRule="auto"/>
              <w:jc w:val="both"/>
              <w:rPr>
                <w:rFonts w:asciiTheme="majorBidi" w:hAnsiTheme="majorBidi" w:cstheme="majorBidi"/>
              </w:rPr>
            </w:pPr>
            <w:r w:rsidRPr="00AC3824">
              <w:rPr>
                <w:rFonts w:asciiTheme="majorBidi" w:hAnsiTheme="majorBidi" w:cstheme="majorBidi"/>
              </w:rPr>
              <w:t>75±11.3</w:t>
            </w:r>
          </w:p>
        </w:tc>
        <w:tc>
          <w:tcPr>
            <w:tcW w:w="1476" w:type="dxa"/>
          </w:tcPr>
          <w:p w14:paraId="5D23F8B6" w14:textId="77777777" w:rsidR="00AC3824" w:rsidRPr="00AC3824" w:rsidRDefault="00AC3824" w:rsidP="00AC3824">
            <w:pPr>
              <w:autoSpaceDE w:val="0"/>
              <w:autoSpaceDN w:val="0"/>
              <w:adjustRightInd w:val="0"/>
              <w:spacing w:line="480" w:lineRule="auto"/>
              <w:jc w:val="both"/>
              <w:rPr>
                <w:rFonts w:asciiTheme="majorBidi" w:hAnsiTheme="majorBidi" w:cstheme="majorBidi"/>
              </w:rPr>
            </w:pPr>
            <w:r w:rsidRPr="00AC3824">
              <w:rPr>
                <w:rFonts w:asciiTheme="majorBidi" w:hAnsiTheme="majorBidi" w:cstheme="majorBidi"/>
              </w:rPr>
              <w:t>75±10.3</w:t>
            </w:r>
          </w:p>
        </w:tc>
        <w:tc>
          <w:tcPr>
            <w:tcW w:w="1476" w:type="dxa"/>
          </w:tcPr>
          <w:p w14:paraId="48094AC3" w14:textId="77777777" w:rsidR="00AC3824" w:rsidRPr="00AC3824" w:rsidRDefault="00AC3824" w:rsidP="00AC3824">
            <w:pPr>
              <w:autoSpaceDE w:val="0"/>
              <w:autoSpaceDN w:val="0"/>
              <w:adjustRightInd w:val="0"/>
              <w:spacing w:line="480" w:lineRule="auto"/>
              <w:jc w:val="both"/>
              <w:rPr>
                <w:rFonts w:asciiTheme="majorBidi" w:hAnsiTheme="majorBidi" w:cstheme="majorBidi"/>
              </w:rPr>
            </w:pPr>
            <w:r w:rsidRPr="00AC3824">
              <w:rPr>
                <w:rFonts w:asciiTheme="majorBidi" w:hAnsiTheme="majorBidi" w:cstheme="majorBidi"/>
              </w:rPr>
              <w:t>76±10.6</w:t>
            </w:r>
          </w:p>
        </w:tc>
        <w:tc>
          <w:tcPr>
            <w:tcW w:w="1476" w:type="dxa"/>
          </w:tcPr>
          <w:p w14:paraId="27860337" w14:textId="77777777" w:rsidR="00AC3824" w:rsidRPr="00AC3824" w:rsidRDefault="00AC3824" w:rsidP="00AC3824">
            <w:pPr>
              <w:autoSpaceDE w:val="0"/>
              <w:autoSpaceDN w:val="0"/>
              <w:adjustRightInd w:val="0"/>
              <w:spacing w:line="480" w:lineRule="auto"/>
              <w:jc w:val="both"/>
              <w:rPr>
                <w:rFonts w:asciiTheme="majorBidi" w:hAnsiTheme="majorBidi" w:cstheme="majorBidi"/>
              </w:rPr>
            </w:pPr>
            <w:r w:rsidRPr="00AC3824">
              <w:rPr>
                <w:rFonts w:asciiTheme="majorBidi" w:hAnsiTheme="majorBidi" w:cstheme="majorBidi"/>
              </w:rPr>
              <w:t>77±9.7</w:t>
            </w:r>
          </w:p>
        </w:tc>
        <w:tc>
          <w:tcPr>
            <w:tcW w:w="1476" w:type="dxa"/>
          </w:tcPr>
          <w:p w14:paraId="5B362FCB" w14:textId="77777777" w:rsidR="00AC3824" w:rsidRPr="00AC3824" w:rsidRDefault="00AC3824" w:rsidP="00AC3824">
            <w:pPr>
              <w:autoSpaceDE w:val="0"/>
              <w:autoSpaceDN w:val="0"/>
              <w:adjustRightInd w:val="0"/>
              <w:spacing w:line="480" w:lineRule="auto"/>
              <w:jc w:val="both"/>
              <w:rPr>
                <w:rFonts w:asciiTheme="majorBidi" w:hAnsiTheme="majorBidi" w:cstheme="majorBidi"/>
              </w:rPr>
            </w:pPr>
            <w:r w:rsidRPr="00AC3824">
              <w:rPr>
                <w:rFonts w:asciiTheme="majorBidi" w:hAnsiTheme="majorBidi" w:cstheme="majorBidi"/>
              </w:rPr>
              <w:t>0.520964(NS)</w:t>
            </w:r>
          </w:p>
        </w:tc>
      </w:tr>
      <w:tr w:rsidR="00AC3824" w:rsidRPr="00AC3824" w14:paraId="745ED19B" w14:textId="77777777" w:rsidTr="00B8173A">
        <w:tc>
          <w:tcPr>
            <w:tcW w:w="1476" w:type="dxa"/>
          </w:tcPr>
          <w:p w14:paraId="1631BA57" w14:textId="77777777" w:rsidR="00AC3824" w:rsidRPr="00AC3824" w:rsidRDefault="00AC3824" w:rsidP="00AC3824">
            <w:pPr>
              <w:autoSpaceDE w:val="0"/>
              <w:autoSpaceDN w:val="0"/>
              <w:adjustRightInd w:val="0"/>
              <w:rPr>
                <w:rFonts w:asciiTheme="majorBidi" w:hAnsiTheme="majorBidi" w:cstheme="majorBidi"/>
              </w:rPr>
            </w:pPr>
            <w:r w:rsidRPr="00AC3824">
              <w:rPr>
                <w:rFonts w:asciiTheme="majorBidi" w:hAnsiTheme="majorBidi" w:cstheme="majorBidi"/>
              </w:rPr>
              <w:t>LV</w:t>
            </w:r>
            <w:r w:rsidRPr="00AC3824">
              <w:rPr>
                <w:rFonts w:asciiTheme="majorBidi" w:hAnsiTheme="majorBidi" w:cstheme="majorBidi" w:hint="cs"/>
                <w:rtl/>
              </w:rPr>
              <w:t xml:space="preserve"> </w:t>
            </w:r>
            <w:r w:rsidRPr="00AC3824">
              <w:rPr>
                <w:rFonts w:asciiTheme="majorBidi" w:hAnsiTheme="majorBidi" w:cstheme="majorBidi"/>
              </w:rPr>
              <w:t>ESD (mm)</w:t>
            </w:r>
          </w:p>
        </w:tc>
        <w:tc>
          <w:tcPr>
            <w:tcW w:w="1476" w:type="dxa"/>
          </w:tcPr>
          <w:p w14:paraId="0CC64857" w14:textId="77777777" w:rsidR="00AC3824" w:rsidRPr="00AC3824" w:rsidRDefault="00AC3824" w:rsidP="00AC3824">
            <w:pPr>
              <w:autoSpaceDE w:val="0"/>
              <w:autoSpaceDN w:val="0"/>
              <w:adjustRightInd w:val="0"/>
              <w:spacing w:line="480" w:lineRule="auto"/>
              <w:jc w:val="both"/>
              <w:rPr>
                <w:rFonts w:asciiTheme="majorBidi" w:hAnsiTheme="majorBidi" w:cstheme="majorBidi"/>
              </w:rPr>
            </w:pPr>
            <w:r w:rsidRPr="00AC3824">
              <w:rPr>
                <w:rFonts w:asciiTheme="majorBidi" w:hAnsiTheme="majorBidi" w:cstheme="majorBidi"/>
              </w:rPr>
              <w:t>30±3.3</w:t>
            </w:r>
          </w:p>
        </w:tc>
        <w:tc>
          <w:tcPr>
            <w:tcW w:w="1476" w:type="dxa"/>
          </w:tcPr>
          <w:p w14:paraId="2DD1F5F1" w14:textId="77777777" w:rsidR="00AC3824" w:rsidRPr="00AC3824" w:rsidRDefault="00AC3824" w:rsidP="00AC3824">
            <w:pPr>
              <w:autoSpaceDE w:val="0"/>
              <w:autoSpaceDN w:val="0"/>
              <w:adjustRightInd w:val="0"/>
              <w:spacing w:line="480" w:lineRule="auto"/>
              <w:jc w:val="both"/>
              <w:rPr>
                <w:rFonts w:asciiTheme="majorBidi" w:hAnsiTheme="majorBidi" w:cstheme="majorBidi"/>
              </w:rPr>
            </w:pPr>
            <w:r w:rsidRPr="00AC3824">
              <w:rPr>
                <w:rFonts w:asciiTheme="majorBidi" w:hAnsiTheme="majorBidi" w:cstheme="majorBidi"/>
              </w:rPr>
              <w:t>31±3.3</w:t>
            </w:r>
          </w:p>
        </w:tc>
        <w:tc>
          <w:tcPr>
            <w:tcW w:w="1476" w:type="dxa"/>
          </w:tcPr>
          <w:p w14:paraId="6AD4EB33" w14:textId="77777777" w:rsidR="00AC3824" w:rsidRPr="00AC3824" w:rsidRDefault="00AC3824" w:rsidP="00AC3824">
            <w:pPr>
              <w:autoSpaceDE w:val="0"/>
              <w:autoSpaceDN w:val="0"/>
              <w:adjustRightInd w:val="0"/>
              <w:spacing w:line="480" w:lineRule="auto"/>
              <w:jc w:val="both"/>
              <w:rPr>
                <w:rFonts w:asciiTheme="majorBidi" w:hAnsiTheme="majorBidi" w:cstheme="majorBidi"/>
              </w:rPr>
            </w:pPr>
            <w:r w:rsidRPr="00AC3824">
              <w:rPr>
                <w:rFonts w:asciiTheme="majorBidi" w:hAnsiTheme="majorBidi" w:cstheme="majorBidi"/>
              </w:rPr>
              <w:t>32±3.6</w:t>
            </w:r>
          </w:p>
        </w:tc>
        <w:tc>
          <w:tcPr>
            <w:tcW w:w="1476" w:type="dxa"/>
          </w:tcPr>
          <w:p w14:paraId="054FFCC4" w14:textId="77777777" w:rsidR="00AC3824" w:rsidRPr="00AC3824" w:rsidRDefault="00AC3824" w:rsidP="00AC3824">
            <w:pPr>
              <w:autoSpaceDE w:val="0"/>
              <w:autoSpaceDN w:val="0"/>
              <w:adjustRightInd w:val="0"/>
              <w:spacing w:line="480" w:lineRule="auto"/>
              <w:jc w:val="both"/>
              <w:rPr>
                <w:rFonts w:asciiTheme="majorBidi" w:hAnsiTheme="majorBidi" w:cstheme="majorBidi"/>
              </w:rPr>
            </w:pPr>
            <w:r w:rsidRPr="00AC3824">
              <w:rPr>
                <w:rFonts w:asciiTheme="majorBidi" w:hAnsiTheme="majorBidi" w:cstheme="majorBidi"/>
              </w:rPr>
              <w:t>33±3.4</w:t>
            </w:r>
          </w:p>
        </w:tc>
        <w:tc>
          <w:tcPr>
            <w:tcW w:w="1476" w:type="dxa"/>
          </w:tcPr>
          <w:p w14:paraId="68A09AC8" w14:textId="77777777" w:rsidR="00AC3824" w:rsidRPr="00AC3824" w:rsidRDefault="00AC3824" w:rsidP="00AC3824">
            <w:pPr>
              <w:autoSpaceDE w:val="0"/>
              <w:autoSpaceDN w:val="0"/>
              <w:adjustRightInd w:val="0"/>
              <w:spacing w:line="480" w:lineRule="auto"/>
              <w:jc w:val="both"/>
              <w:rPr>
                <w:rFonts w:asciiTheme="majorBidi" w:hAnsiTheme="majorBidi" w:cstheme="majorBidi"/>
              </w:rPr>
            </w:pPr>
            <w:r w:rsidRPr="00AC3824">
              <w:rPr>
                <w:rFonts w:asciiTheme="majorBidi" w:hAnsiTheme="majorBidi" w:cstheme="majorBidi"/>
                <w:rtl/>
                <w:lang w:bidi="ar-EG"/>
              </w:rPr>
              <w:t>&gt;</w:t>
            </w:r>
            <w:r w:rsidRPr="00AC3824">
              <w:rPr>
                <w:rFonts w:asciiTheme="majorBidi" w:hAnsiTheme="majorBidi" w:cstheme="majorBidi"/>
              </w:rPr>
              <w:t>0.0001(S)</w:t>
            </w:r>
          </w:p>
        </w:tc>
      </w:tr>
      <w:tr w:rsidR="00AC3824" w:rsidRPr="00AC3824" w14:paraId="599AAC96" w14:textId="77777777" w:rsidTr="00B8173A">
        <w:tc>
          <w:tcPr>
            <w:tcW w:w="1476" w:type="dxa"/>
          </w:tcPr>
          <w:p w14:paraId="749C172C" w14:textId="77777777" w:rsidR="00AC3824" w:rsidRPr="00AC3824" w:rsidRDefault="00AC3824" w:rsidP="00AC3824">
            <w:pPr>
              <w:autoSpaceDE w:val="0"/>
              <w:autoSpaceDN w:val="0"/>
              <w:adjustRightInd w:val="0"/>
              <w:spacing w:line="480" w:lineRule="auto"/>
              <w:jc w:val="both"/>
              <w:rPr>
                <w:rFonts w:asciiTheme="majorBidi" w:hAnsiTheme="majorBidi" w:cstheme="majorBidi"/>
              </w:rPr>
            </w:pPr>
            <w:r w:rsidRPr="00AC3824">
              <w:rPr>
                <w:rFonts w:asciiTheme="majorBidi" w:hAnsiTheme="majorBidi" w:cstheme="majorBidi"/>
              </w:rPr>
              <w:t>LV EDV (ml)</w:t>
            </w:r>
          </w:p>
        </w:tc>
        <w:tc>
          <w:tcPr>
            <w:tcW w:w="1476" w:type="dxa"/>
          </w:tcPr>
          <w:p w14:paraId="2331FA88" w14:textId="77777777" w:rsidR="00AC3824" w:rsidRPr="00AC3824" w:rsidRDefault="00AC3824" w:rsidP="00AC3824">
            <w:pPr>
              <w:autoSpaceDE w:val="0"/>
              <w:autoSpaceDN w:val="0"/>
              <w:adjustRightInd w:val="0"/>
              <w:spacing w:line="480" w:lineRule="auto"/>
              <w:jc w:val="both"/>
              <w:rPr>
                <w:rFonts w:asciiTheme="majorBidi" w:hAnsiTheme="majorBidi" w:cstheme="majorBidi"/>
              </w:rPr>
            </w:pPr>
            <w:r w:rsidRPr="00AC3824">
              <w:rPr>
                <w:rFonts w:asciiTheme="majorBidi" w:hAnsiTheme="majorBidi" w:cstheme="majorBidi"/>
              </w:rPr>
              <w:t>68.2±14.1</w:t>
            </w:r>
          </w:p>
        </w:tc>
        <w:tc>
          <w:tcPr>
            <w:tcW w:w="1476" w:type="dxa"/>
          </w:tcPr>
          <w:p w14:paraId="4F64FD82" w14:textId="77777777" w:rsidR="00AC3824" w:rsidRPr="00AC3824" w:rsidRDefault="00AC3824" w:rsidP="00AC3824">
            <w:pPr>
              <w:autoSpaceDE w:val="0"/>
              <w:autoSpaceDN w:val="0"/>
              <w:adjustRightInd w:val="0"/>
              <w:spacing w:line="480" w:lineRule="auto"/>
              <w:jc w:val="both"/>
              <w:rPr>
                <w:rFonts w:asciiTheme="majorBidi" w:hAnsiTheme="majorBidi" w:cstheme="majorBidi"/>
              </w:rPr>
            </w:pPr>
            <w:r w:rsidRPr="00AC3824">
              <w:rPr>
                <w:rFonts w:asciiTheme="majorBidi" w:hAnsiTheme="majorBidi" w:cstheme="majorBidi"/>
              </w:rPr>
              <w:t>70.8±16.1</w:t>
            </w:r>
          </w:p>
        </w:tc>
        <w:tc>
          <w:tcPr>
            <w:tcW w:w="1476" w:type="dxa"/>
          </w:tcPr>
          <w:p w14:paraId="705E56B7" w14:textId="77777777" w:rsidR="00AC3824" w:rsidRPr="00AC3824" w:rsidRDefault="00AC3824" w:rsidP="00AC3824">
            <w:pPr>
              <w:autoSpaceDE w:val="0"/>
              <w:autoSpaceDN w:val="0"/>
              <w:adjustRightInd w:val="0"/>
              <w:spacing w:line="480" w:lineRule="auto"/>
              <w:jc w:val="both"/>
              <w:rPr>
                <w:rFonts w:asciiTheme="majorBidi" w:hAnsiTheme="majorBidi" w:cstheme="majorBidi"/>
              </w:rPr>
            </w:pPr>
            <w:r w:rsidRPr="00AC3824">
              <w:rPr>
                <w:rFonts w:asciiTheme="majorBidi" w:hAnsiTheme="majorBidi" w:cstheme="majorBidi"/>
              </w:rPr>
              <w:t>72.8±15.4</w:t>
            </w:r>
          </w:p>
        </w:tc>
        <w:tc>
          <w:tcPr>
            <w:tcW w:w="1476" w:type="dxa"/>
          </w:tcPr>
          <w:p w14:paraId="6E31994C" w14:textId="77777777" w:rsidR="00AC3824" w:rsidRPr="00AC3824" w:rsidRDefault="00AC3824" w:rsidP="00AC3824">
            <w:pPr>
              <w:autoSpaceDE w:val="0"/>
              <w:autoSpaceDN w:val="0"/>
              <w:adjustRightInd w:val="0"/>
              <w:spacing w:line="480" w:lineRule="auto"/>
              <w:jc w:val="both"/>
              <w:rPr>
                <w:rFonts w:asciiTheme="majorBidi" w:hAnsiTheme="majorBidi" w:cstheme="majorBidi"/>
              </w:rPr>
            </w:pPr>
            <w:r w:rsidRPr="00AC3824">
              <w:rPr>
                <w:rFonts w:asciiTheme="majorBidi" w:hAnsiTheme="majorBidi" w:cstheme="majorBidi"/>
              </w:rPr>
              <w:t>72.7±14.3</w:t>
            </w:r>
          </w:p>
        </w:tc>
        <w:tc>
          <w:tcPr>
            <w:tcW w:w="1476" w:type="dxa"/>
          </w:tcPr>
          <w:p w14:paraId="7FD2EB52" w14:textId="77777777" w:rsidR="00AC3824" w:rsidRPr="00AC3824" w:rsidRDefault="00AC3824" w:rsidP="00AC3824">
            <w:pPr>
              <w:autoSpaceDE w:val="0"/>
              <w:autoSpaceDN w:val="0"/>
              <w:adjustRightInd w:val="0"/>
              <w:spacing w:line="480" w:lineRule="auto"/>
              <w:jc w:val="both"/>
              <w:rPr>
                <w:rFonts w:asciiTheme="majorBidi" w:hAnsiTheme="majorBidi" w:cstheme="majorBidi"/>
              </w:rPr>
            </w:pPr>
            <w:r w:rsidRPr="00AC3824">
              <w:rPr>
                <w:rFonts w:asciiTheme="majorBidi" w:hAnsiTheme="majorBidi" w:cstheme="majorBidi"/>
              </w:rPr>
              <w:t>0.000609(S)</w:t>
            </w:r>
          </w:p>
        </w:tc>
      </w:tr>
      <w:tr w:rsidR="00AC3824" w:rsidRPr="00AC3824" w14:paraId="28CB98B5" w14:textId="77777777" w:rsidTr="00B8173A">
        <w:tc>
          <w:tcPr>
            <w:tcW w:w="1476" w:type="dxa"/>
          </w:tcPr>
          <w:p w14:paraId="1DDBE3D1" w14:textId="77777777" w:rsidR="00AC3824" w:rsidRPr="00AC3824" w:rsidRDefault="00AC3824" w:rsidP="00AC3824">
            <w:pPr>
              <w:autoSpaceDE w:val="0"/>
              <w:autoSpaceDN w:val="0"/>
              <w:adjustRightInd w:val="0"/>
              <w:spacing w:line="480" w:lineRule="auto"/>
              <w:jc w:val="both"/>
              <w:rPr>
                <w:rFonts w:asciiTheme="majorBidi" w:hAnsiTheme="majorBidi" w:cstheme="majorBidi"/>
              </w:rPr>
            </w:pPr>
            <w:r w:rsidRPr="00AC3824">
              <w:rPr>
                <w:rFonts w:asciiTheme="majorBidi" w:hAnsiTheme="majorBidi" w:cstheme="majorBidi"/>
              </w:rPr>
              <w:t>LV ESV (ml)</w:t>
            </w:r>
          </w:p>
        </w:tc>
        <w:tc>
          <w:tcPr>
            <w:tcW w:w="1476" w:type="dxa"/>
          </w:tcPr>
          <w:p w14:paraId="17BF7CEE" w14:textId="77777777" w:rsidR="00AC3824" w:rsidRPr="00AC3824" w:rsidRDefault="00AC3824" w:rsidP="00AC3824">
            <w:pPr>
              <w:autoSpaceDE w:val="0"/>
              <w:autoSpaceDN w:val="0"/>
              <w:adjustRightInd w:val="0"/>
              <w:spacing w:line="480" w:lineRule="auto"/>
              <w:jc w:val="both"/>
              <w:rPr>
                <w:rFonts w:asciiTheme="majorBidi" w:hAnsiTheme="majorBidi" w:cstheme="majorBidi"/>
              </w:rPr>
            </w:pPr>
            <w:r w:rsidRPr="00AC3824">
              <w:rPr>
                <w:rFonts w:asciiTheme="majorBidi" w:hAnsiTheme="majorBidi" w:cstheme="majorBidi"/>
              </w:rPr>
              <w:t>22.6±5.2</w:t>
            </w:r>
          </w:p>
        </w:tc>
        <w:tc>
          <w:tcPr>
            <w:tcW w:w="1476" w:type="dxa"/>
          </w:tcPr>
          <w:p w14:paraId="28286C30" w14:textId="77777777" w:rsidR="00AC3824" w:rsidRPr="00AC3824" w:rsidRDefault="00AC3824" w:rsidP="00AC3824">
            <w:pPr>
              <w:autoSpaceDE w:val="0"/>
              <w:autoSpaceDN w:val="0"/>
              <w:adjustRightInd w:val="0"/>
              <w:spacing w:line="480" w:lineRule="auto"/>
              <w:jc w:val="both"/>
              <w:rPr>
                <w:rFonts w:asciiTheme="majorBidi" w:hAnsiTheme="majorBidi" w:cstheme="majorBidi"/>
              </w:rPr>
            </w:pPr>
            <w:r w:rsidRPr="00AC3824">
              <w:rPr>
                <w:rFonts w:asciiTheme="majorBidi" w:hAnsiTheme="majorBidi" w:cstheme="majorBidi"/>
              </w:rPr>
              <w:t>27.6±7.2</w:t>
            </w:r>
          </w:p>
        </w:tc>
        <w:tc>
          <w:tcPr>
            <w:tcW w:w="1476" w:type="dxa"/>
          </w:tcPr>
          <w:p w14:paraId="31CB29FB" w14:textId="77777777" w:rsidR="00AC3824" w:rsidRPr="00AC3824" w:rsidRDefault="00AC3824" w:rsidP="00AC3824">
            <w:pPr>
              <w:autoSpaceDE w:val="0"/>
              <w:autoSpaceDN w:val="0"/>
              <w:adjustRightInd w:val="0"/>
              <w:spacing w:line="480" w:lineRule="auto"/>
              <w:jc w:val="both"/>
              <w:rPr>
                <w:rFonts w:asciiTheme="majorBidi" w:hAnsiTheme="majorBidi" w:cstheme="majorBidi"/>
              </w:rPr>
            </w:pPr>
            <w:r w:rsidRPr="00AC3824">
              <w:rPr>
                <w:rFonts w:asciiTheme="majorBidi" w:hAnsiTheme="majorBidi" w:cstheme="majorBidi"/>
              </w:rPr>
              <w:t>28.4±9.7</w:t>
            </w:r>
          </w:p>
        </w:tc>
        <w:tc>
          <w:tcPr>
            <w:tcW w:w="1476" w:type="dxa"/>
          </w:tcPr>
          <w:p w14:paraId="5A165308" w14:textId="77777777" w:rsidR="00AC3824" w:rsidRPr="00AC3824" w:rsidRDefault="00AC3824" w:rsidP="00AC3824">
            <w:pPr>
              <w:autoSpaceDE w:val="0"/>
              <w:autoSpaceDN w:val="0"/>
              <w:adjustRightInd w:val="0"/>
              <w:spacing w:line="480" w:lineRule="auto"/>
              <w:jc w:val="both"/>
              <w:rPr>
                <w:rFonts w:asciiTheme="majorBidi" w:hAnsiTheme="majorBidi" w:cstheme="majorBidi"/>
              </w:rPr>
            </w:pPr>
            <w:r w:rsidRPr="00AC3824">
              <w:rPr>
                <w:rFonts w:asciiTheme="majorBidi" w:hAnsiTheme="majorBidi" w:cstheme="majorBidi"/>
              </w:rPr>
              <w:t>26.6±6.3</w:t>
            </w:r>
          </w:p>
        </w:tc>
        <w:tc>
          <w:tcPr>
            <w:tcW w:w="1476" w:type="dxa"/>
          </w:tcPr>
          <w:p w14:paraId="257C335F" w14:textId="77777777" w:rsidR="00AC3824" w:rsidRPr="00AC3824" w:rsidRDefault="00AC3824" w:rsidP="00AC3824">
            <w:pPr>
              <w:autoSpaceDE w:val="0"/>
              <w:autoSpaceDN w:val="0"/>
              <w:adjustRightInd w:val="0"/>
              <w:spacing w:line="480" w:lineRule="auto"/>
              <w:jc w:val="both"/>
              <w:rPr>
                <w:rFonts w:asciiTheme="majorBidi" w:hAnsiTheme="majorBidi" w:cstheme="majorBidi"/>
              </w:rPr>
            </w:pPr>
            <w:r w:rsidRPr="00AC3824">
              <w:rPr>
                <w:rFonts w:asciiTheme="majorBidi" w:hAnsiTheme="majorBidi" w:cstheme="majorBidi"/>
                <w:rtl/>
                <w:lang w:bidi="ar-EG"/>
              </w:rPr>
              <w:t>&gt;</w:t>
            </w:r>
            <w:r w:rsidRPr="00AC3824">
              <w:rPr>
                <w:rFonts w:asciiTheme="majorBidi" w:hAnsiTheme="majorBidi" w:cstheme="majorBidi"/>
              </w:rPr>
              <w:t>0.0001(S)</w:t>
            </w:r>
          </w:p>
        </w:tc>
      </w:tr>
      <w:tr w:rsidR="00AC3824" w:rsidRPr="00AC3824" w14:paraId="7166FAA1" w14:textId="77777777" w:rsidTr="00B8173A">
        <w:tc>
          <w:tcPr>
            <w:tcW w:w="1476" w:type="dxa"/>
          </w:tcPr>
          <w:p w14:paraId="25AE1F63" w14:textId="77777777" w:rsidR="00AC3824" w:rsidRPr="00AC3824" w:rsidRDefault="00AC3824" w:rsidP="00AC3824">
            <w:pPr>
              <w:autoSpaceDE w:val="0"/>
              <w:autoSpaceDN w:val="0"/>
              <w:adjustRightInd w:val="0"/>
              <w:spacing w:line="480" w:lineRule="auto"/>
              <w:jc w:val="both"/>
              <w:rPr>
                <w:rFonts w:asciiTheme="majorBidi" w:hAnsiTheme="majorBidi" w:cstheme="majorBidi"/>
              </w:rPr>
            </w:pPr>
            <w:r w:rsidRPr="00AC3824">
              <w:rPr>
                <w:rFonts w:asciiTheme="majorBidi" w:hAnsiTheme="majorBidi" w:cstheme="majorBidi"/>
              </w:rPr>
              <w:t>E/A Ratio</w:t>
            </w:r>
          </w:p>
        </w:tc>
        <w:tc>
          <w:tcPr>
            <w:tcW w:w="1476" w:type="dxa"/>
          </w:tcPr>
          <w:p w14:paraId="23F6E552" w14:textId="77777777" w:rsidR="00AC3824" w:rsidRPr="00AC3824" w:rsidRDefault="00AC3824" w:rsidP="00AC3824">
            <w:pPr>
              <w:autoSpaceDE w:val="0"/>
              <w:autoSpaceDN w:val="0"/>
              <w:adjustRightInd w:val="0"/>
              <w:spacing w:line="480" w:lineRule="auto"/>
              <w:jc w:val="both"/>
              <w:rPr>
                <w:rFonts w:asciiTheme="majorBidi" w:hAnsiTheme="majorBidi" w:cstheme="majorBidi"/>
              </w:rPr>
            </w:pPr>
            <w:r w:rsidRPr="00AC3824">
              <w:rPr>
                <w:rFonts w:asciiTheme="majorBidi" w:hAnsiTheme="majorBidi" w:cstheme="majorBidi"/>
              </w:rPr>
              <w:t>0.93±0.22</w:t>
            </w:r>
          </w:p>
        </w:tc>
        <w:tc>
          <w:tcPr>
            <w:tcW w:w="1476" w:type="dxa"/>
          </w:tcPr>
          <w:p w14:paraId="51C831C9" w14:textId="77777777" w:rsidR="00AC3824" w:rsidRPr="00AC3824" w:rsidRDefault="00AC3824" w:rsidP="00AC3824">
            <w:pPr>
              <w:autoSpaceDE w:val="0"/>
              <w:autoSpaceDN w:val="0"/>
              <w:adjustRightInd w:val="0"/>
              <w:spacing w:line="480" w:lineRule="auto"/>
              <w:jc w:val="both"/>
              <w:rPr>
                <w:rFonts w:asciiTheme="majorBidi" w:hAnsiTheme="majorBidi" w:cstheme="majorBidi"/>
              </w:rPr>
            </w:pPr>
            <w:r w:rsidRPr="00AC3824">
              <w:rPr>
                <w:rFonts w:asciiTheme="majorBidi" w:hAnsiTheme="majorBidi" w:cstheme="majorBidi"/>
              </w:rPr>
              <w:t>0.84±0.14</w:t>
            </w:r>
          </w:p>
        </w:tc>
        <w:tc>
          <w:tcPr>
            <w:tcW w:w="1476" w:type="dxa"/>
          </w:tcPr>
          <w:p w14:paraId="082AD24D" w14:textId="77777777" w:rsidR="00AC3824" w:rsidRPr="00AC3824" w:rsidRDefault="00AC3824" w:rsidP="00AC3824">
            <w:pPr>
              <w:autoSpaceDE w:val="0"/>
              <w:autoSpaceDN w:val="0"/>
              <w:adjustRightInd w:val="0"/>
              <w:spacing w:line="480" w:lineRule="auto"/>
              <w:jc w:val="both"/>
              <w:rPr>
                <w:rFonts w:asciiTheme="majorBidi" w:hAnsiTheme="majorBidi" w:cstheme="majorBidi"/>
              </w:rPr>
            </w:pPr>
            <w:r w:rsidRPr="00AC3824">
              <w:rPr>
                <w:rFonts w:asciiTheme="majorBidi" w:hAnsiTheme="majorBidi" w:cstheme="majorBidi"/>
              </w:rPr>
              <w:t>0.84±0.22</w:t>
            </w:r>
          </w:p>
        </w:tc>
        <w:tc>
          <w:tcPr>
            <w:tcW w:w="1476" w:type="dxa"/>
          </w:tcPr>
          <w:p w14:paraId="6DD28520" w14:textId="77777777" w:rsidR="00AC3824" w:rsidRPr="00AC3824" w:rsidRDefault="00AC3824" w:rsidP="00AC3824">
            <w:pPr>
              <w:autoSpaceDE w:val="0"/>
              <w:autoSpaceDN w:val="0"/>
              <w:adjustRightInd w:val="0"/>
              <w:spacing w:line="480" w:lineRule="auto"/>
              <w:jc w:val="both"/>
              <w:rPr>
                <w:rFonts w:asciiTheme="majorBidi" w:hAnsiTheme="majorBidi" w:cstheme="majorBidi"/>
              </w:rPr>
            </w:pPr>
            <w:r w:rsidRPr="00AC3824">
              <w:rPr>
                <w:rFonts w:asciiTheme="majorBidi" w:hAnsiTheme="majorBidi" w:cstheme="majorBidi"/>
              </w:rPr>
              <w:t>0.79±0.18</w:t>
            </w:r>
          </w:p>
        </w:tc>
        <w:tc>
          <w:tcPr>
            <w:tcW w:w="1476" w:type="dxa"/>
          </w:tcPr>
          <w:p w14:paraId="4049FC75" w14:textId="77777777" w:rsidR="00AC3824" w:rsidRPr="00AC3824" w:rsidRDefault="00AC3824" w:rsidP="00AC3824">
            <w:pPr>
              <w:autoSpaceDE w:val="0"/>
              <w:autoSpaceDN w:val="0"/>
              <w:adjustRightInd w:val="0"/>
              <w:spacing w:line="480" w:lineRule="auto"/>
              <w:jc w:val="both"/>
              <w:rPr>
                <w:rFonts w:asciiTheme="majorBidi" w:hAnsiTheme="majorBidi" w:cstheme="majorBidi"/>
              </w:rPr>
            </w:pPr>
            <w:r w:rsidRPr="00AC3824">
              <w:rPr>
                <w:rFonts w:asciiTheme="majorBidi" w:hAnsiTheme="majorBidi" w:cstheme="majorBidi"/>
                <w:rtl/>
                <w:lang w:bidi="ar-EG"/>
              </w:rPr>
              <w:t>&gt;</w:t>
            </w:r>
            <w:r w:rsidRPr="00AC3824">
              <w:rPr>
                <w:rFonts w:asciiTheme="majorBidi" w:hAnsiTheme="majorBidi" w:cstheme="majorBidi"/>
              </w:rPr>
              <w:t>0.0001(S)</w:t>
            </w:r>
          </w:p>
        </w:tc>
      </w:tr>
      <w:tr w:rsidR="00AC3824" w:rsidRPr="00AC3824" w14:paraId="55C62FD3" w14:textId="77777777" w:rsidTr="00B8173A">
        <w:tc>
          <w:tcPr>
            <w:tcW w:w="1476" w:type="dxa"/>
          </w:tcPr>
          <w:p w14:paraId="16A9E26F" w14:textId="77777777" w:rsidR="00AC3824" w:rsidRPr="00AC3824" w:rsidRDefault="00AC3824" w:rsidP="00AC3824">
            <w:pPr>
              <w:autoSpaceDE w:val="0"/>
              <w:autoSpaceDN w:val="0"/>
              <w:adjustRightInd w:val="0"/>
              <w:spacing w:line="480" w:lineRule="auto"/>
              <w:jc w:val="both"/>
              <w:rPr>
                <w:rFonts w:asciiTheme="majorBidi" w:hAnsiTheme="majorBidi" w:cstheme="majorBidi"/>
              </w:rPr>
            </w:pPr>
            <w:r w:rsidRPr="00AC3824">
              <w:rPr>
                <w:rFonts w:asciiTheme="majorBidi" w:hAnsiTheme="majorBidi" w:cstheme="majorBidi"/>
              </w:rPr>
              <w:t xml:space="preserve">DT </w:t>
            </w:r>
            <w:r w:rsidRPr="00AC3824">
              <w:rPr>
                <w:rFonts w:asciiTheme="majorBidi" w:hAnsiTheme="majorBidi" w:cstheme="majorBidi"/>
              </w:rPr>
              <w:t>(</w:t>
            </w:r>
            <w:proofErr w:type="spellStart"/>
            <w:r w:rsidRPr="00AC3824">
              <w:rPr>
                <w:rFonts w:asciiTheme="majorBidi" w:hAnsiTheme="majorBidi" w:cstheme="majorBidi"/>
              </w:rPr>
              <w:t>ms</w:t>
            </w:r>
            <w:proofErr w:type="spellEnd"/>
            <w:r w:rsidRPr="00AC3824">
              <w:rPr>
                <w:rFonts w:asciiTheme="majorBidi" w:hAnsiTheme="majorBidi" w:cstheme="majorBidi"/>
              </w:rPr>
              <w:t>)</w:t>
            </w:r>
          </w:p>
        </w:tc>
        <w:tc>
          <w:tcPr>
            <w:tcW w:w="1476" w:type="dxa"/>
          </w:tcPr>
          <w:p w14:paraId="0E607E31" w14:textId="77777777" w:rsidR="00AC3824" w:rsidRPr="00AC3824" w:rsidRDefault="00AC3824" w:rsidP="00AC3824">
            <w:pPr>
              <w:autoSpaceDE w:val="0"/>
              <w:autoSpaceDN w:val="0"/>
              <w:adjustRightInd w:val="0"/>
              <w:spacing w:line="480" w:lineRule="auto"/>
              <w:jc w:val="both"/>
              <w:rPr>
                <w:rFonts w:asciiTheme="majorBidi" w:hAnsiTheme="majorBidi" w:cstheme="majorBidi"/>
              </w:rPr>
            </w:pPr>
            <w:r w:rsidRPr="00AC3824">
              <w:rPr>
                <w:rFonts w:asciiTheme="majorBidi" w:hAnsiTheme="majorBidi" w:cstheme="majorBidi"/>
              </w:rPr>
              <w:t>211±34.9</w:t>
            </w:r>
          </w:p>
        </w:tc>
        <w:tc>
          <w:tcPr>
            <w:tcW w:w="1476" w:type="dxa"/>
          </w:tcPr>
          <w:p w14:paraId="26D5C451" w14:textId="77777777" w:rsidR="00AC3824" w:rsidRPr="00AC3824" w:rsidRDefault="00AC3824" w:rsidP="00AC3824">
            <w:pPr>
              <w:autoSpaceDE w:val="0"/>
              <w:autoSpaceDN w:val="0"/>
              <w:adjustRightInd w:val="0"/>
              <w:spacing w:line="480" w:lineRule="auto"/>
              <w:jc w:val="both"/>
              <w:rPr>
                <w:rFonts w:asciiTheme="majorBidi" w:hAnsiTheme="majorBidi" w:cstheme="majorBidi"/>
              </w:rPr>
            </w:pPr>
            <w:r w:rsidRPr="00AC3824">
              <w:rPr>
                <w:rFonts w:asciiTheme="majorBidi" w:hAnsiTheme="majorBidi" w:cstheme="majorBidi"/>
              </w:rPr>
              <w:t>218±32.6</w:t>
            </w:r>
          </w:p>
        </w:tc>
        <w:tc>
          <w:tcPr>
            <w:tcW w:w="1476" w:type="dxa"/>
          </w:tcPr>
          <w:p w14:paraId="71D918D6" w14:textId="77777777" w:rsidR="00AC3824" w:rsidRPr="00AC3824" w:rsidRDefault="00AC3824" w:rsidP="00AC3824">
            <w:pPr>
              <w:autoSpaceDE w:val="0"/>
              <w:autoSpaceDN w:val="0"/>
              <w:adjustRightInd w:val="0"/>
              <w:spacing w:line="480" w:lineRule="auto"/>
              <w:jc w:val="both"/>
              <w:rPr>
                <w:rFonts w:asciiTheme="majorBidi" w:hAnsiTheme="majorBidi" w:cstheme="majorBidi"/>
              </w:rPr>
            </w:pPr>
            <w:r w:rsidRPr="00AC3824">
              <w:rPr>
                <w:rFonts w:asciiTheme="majorBidi" w:hAnsiTheme="majorBidi" w:cstheme="majorBidi"/>
              </w:rPr>
              <w:t>217±39.2</w:t>
            </w:r>
          </w:p>
        </w:tc>
        <w:tc>
          <w:tcPr>
            <w:tcW w:w="1476" w:type="dxa"/>
          </w:tcPr>
          <w:p w14:paraId="309AB989" w14:textId="77777777" w:rsidR="00AC3824" w:rsidRPr="00AC3824" w:rsidRDefault="00AC3824" w:rsidP="00AC3824">
            <w:pPr>
              <w:autoSpaceDE w:val="0"/>
              <w:autoSpaceDN w:val="0"/>
              <w:adjustRightInd w:val="0"/>
              <w:spacing w:line="480" w:lineRule="auto"/>
              <w:jc w:val="both"/>
              <w:rPr>
                <w:rFonts w:asciiTheme="majorBidi" w:hAnsiTheme="majorBidi" w:cstheme="majorBidi"/>
              </w:rPr>
            </w:pPr>
            <w:r w:rsidRPr="00AC3824">
              <w:rPr>
                <w:rFonts w:asciiTheme="majorBidi" w:hAnsiTheme="majorBidi" w:cstheme="majorBidi"/>
              </w:rPr>
              <w:t>227±37.5</w:t>
            </w:r>
          </w:p>
        </w:tc>
        <w:tc>
          <w:tcPr>
            <w:tcW w:w="1476" w:type="dxa"/>
          </w:tcPr>
          <w:p w14:paraId="3ACC96E9" w14:textId="77777777" w:rsidR="00AC3824" w:rsidRPr="00AC3824" w:rsidRDefault="00AC3824" w:rsidP="00AC3824">
            <w:pPr>
              <w:autoSpaceDE w:val="0"/>
              <w:autoSpaceDN w:val="0"/>
              <w:adjustRightInd w:val="0"/>
              <w:spacing w:line="480" w:lineRule="auto"/>
              <w:jc w:val="both"/>
              <w:rPr>
                <w:rFonts w:asciiTheme="majorBidi" w:hAnsiTheme="majorBidi" w:cstheme="majorBidi"/>
                <w:lang w:bidi="ar-EG"/>
              </w:rPr>
            </w:pPr>
            <w:r w:rsidRPr="00AC3824">
              <w:rPr>
                <w:rFonts w:asciiTheme="majorBidi" w:hAnsiTheme="majorBidi" w:cstheme="majorBidi"/>
                <w:rtl/>
                <w:lang w:bidi="ar-EG"/>
              </w:rPr>
              <w:t>&gt;</w:t>
            </w:r>
            <w:r w:rsidRPr="00AC3824">
              <w:rPr>
                <w:rFonts w:asciiTheme="majorBidi" w:hAnsiTheme="majorBidi" w:cstheme="majorBidi"/>
                <w:lang w:bidi="ar-EG"/>
              </w:rPr>
              <w:t>0.001717(S)</w:t>
            </w:r>
          </w:p>
        </w:tc>
      </w:tr>
      <w:tr w:rsidR="00AC3824" w:rsidRPr="00AC3824" w14:paraId="2978B3BA" w14:textId="77777777" w:rsidTr="00B8173A">
        <w:tc>
          <w:tcPr>
            <w:tcW w:w="1476" w:type="dxa"/>
          </w:tcPr>
          <w:p w14:paraId="2F25A0EC" w14:textId="77777777" w:rsidR="00AC3824" w:rsidRPr="00AC3824" w:rsidRDefault="00AC3824" w:rsidP="00AC3824">
            <w:pPr>
              <w:autoSpaceDE w:val="0"/>
              <w:autoSpaceDN w:val="0"/>
              <w:adjustRightInd w:val="0"/>
              <w:spacing w:line="480" w:lineRule="auto"/>
              <w:jc w:val="both"/>
              <w:rPr>
                <w:rFonts w:asciiTheme="majorBidi" w:hAnsiTheme="majorBidi" w:cstheme="majorBidi"/>
              </w:rPr>
            </w:pPr>
            <w:r w:rsidRPr="00AC3824">
              <w:rPr>
                <w:rFonts w:asciiTheme="majorBidi" w:hAnsiTheme="majorBidi" w:cstheme="majorBidi"/>
              </w:rPr>
              <w:t>IVRT (</w:t>
            </w:r>
            <w:proofErr w:type="spellStart"/>
            <w:r w:rsidRPr="00AC3824">
              <w:rPr>
                <w:rFonts w:asciiTheme="majorBidi" w:hAnsiTheme="majorBidi" w:cstheme="majorBidi"/>
              </w:rPr>
              <w:t>ms</w:t>
            </w:r>
            <w:proofErr w:type="spellEnd"/>
            <w:r w:rsidRPr="00AC3824">
              <w:rPr>
                <w:rFonts w:asciiTheme="majorBidi" w:hAnsiTheme="majorBidi" w:cstheme="majorBidi"/>
              </w:rPr>
              <w:t>)</w:t>
            </w:r>
          </w:p>
        </w:tc>
        <w:tc>
          <w:tcPr>
            <w:tcW w:w="1476" w:type="dxa"/>
          </w:tcPr>
          <w:p w14:paraId="519B4D75" w14:textId="77777777" w:rsidR="00AC3824" w:rsidRPr="00AC3824" w:rsidRDefault="00AC3824" w:rsidP="00AC3824">
            <w:pPr>
              <w:autoSpaceDE w:val="0"/>
              <w:autoSpaceDN w:val="0"/>
              <w:adjustRightInd w:val="0"/>
              <w:spacing w:line="480" w:lineRule="auto"/>
              <w:jc w:val="both"/>
              <w:rPr>
                <w:rFonts w:asciiTheme="majorBidi" w:hAnsiTheme="majorBidi" w:cstheme="majorBidi"/>
              </w:rPr>
            </w:pPr>
            <w:r w:rsidRPr="00AC3824">
              <w:rPr>
                <w:rFonts w:asciiTheme="majorBidi" w:hAnsiTheme="majorBidi" w:cstheme="majorBidi"/>
              </w:rPr>
              <w:t>82±</w:t>
            </w:r>
            <w:r w:rsidRPr="00AC3824">
              <w:rPr>
                <w:rFonts w:asciiTheme="majorBidi" w:hAnsiTheme="majorBidi" w:cstheme="majorBidi"/>
                <w:color w:val="000000" w:themeColor="text1"/>
              </w:rPr>
              <w:t>14.7</w:t>
            </w:r>
          </w:p>
        </w:tc>
        <w:tc>
          <w:tcPr>
            <w:tcW w:w="1476" w:type="dxa"/>
          </w:tcPr>
          <w:p w14:paraId="4DF76588" w14:textId="77777777" w:rsidR="00AC3824" w:rsidRPr="00AC3824" w:rsidRDefault="00AC3824" w:rsidP="00AC3824">
            <w:pPr>
              <w:autoSpaceDE w:val="0"/>
              <w:autoSpaceDN w:val="0"/>
              <w:adjustRightInd w:val="0"/>
              <w:spacing w:line="480" w:lineRule="auto"/>
              <w:jc w:val="both"/>
              <w:rPr>
                <w:rFonts w:asciiTheme="majorBidi" w:hAnsiTheme="majorBidi" w:cstheme="majorBidi"/>
              </w:rPr>
            </w:pPr>
            <w:r w:rsidRPr="00AC3824">
              <w:rPr>
                <w:rFonts w:asciiTheme="majorBidi" w:hAnsiTheme="majorBidi" w:cstheme="majorBidi"/>
              </w:rPr>
              <w:t>85±14.2</w:t>
            </w:r>
          </w:p>
        </w:tc>
        <w:tc>
          <w:tcPr>
            <w:tcW w:w="1476" w:type="dxa"/>
          </w:tcPr>
          <w:p w14:paraId="26FEFF0E" w14:textId="77777777" w:rsidR="00AC3824" w:rsidRPr="00AC3824" w:rsidRDefault="00AC3824" w:rsidP="00AC3824">
            <w:pPr>
              <w:autoSpaceDE w:val="0"/>
              <w:autoSpaceDN w:val="0"/>
              <w:adjustRightInd w:val="0"/>
              <w:spacing w:line="480" w:lineRule="auto"/>
              <w:jc w:val="both"/>
              <w:rPr>
                <w:rFonts w:asciiTheme="majorBidi" w:hAnsiTheme="majorBidi" w:cstheme="majorBidi"/>
              </w:rPr>
            </w:pPr>
            <w:r w:rsidRPr="00AC3824">
              <w:rPr>
                <w:rFonts w:asciiTheme="majorBidi" w:hAnsiTheme="majorBidi" w:cstheme="majorBidi"/>
              </w:rPr>
              <w:t>83±13.8</w:t>
            </w:r>
          </w:p>
        </w:tc>
        <w:tc>
          <w:tcPr>
            <w:tcW w:w="1476" w:type="dxa"/>
          </w:tcPr>
          <w:p w14:paraId="1F8B7E1A" w14:textId="77777777" w:rsidR="00AC3824" w:rsidRPr="00AC3824" w:rsidRDefault="00AC3824" w:rsidP="00AC3824">
            <w:pPr>
              <w:autoSpaceDE w:val="0"/>
              <w:autoSpaceDN w:val="0"/>
              <w:adjustRightInd w:val="0"/>
              <w:spacing w:line="480" w:lineRule="auto"/>
              <w:jc w:val="both"/>
              <w:rPr>
                <w:rFonts w:asciiTheme="majorBidi" w:hAnsiTheme="majorBidi" w:cstheme="majorBidi"/>
              </w:rPr>
            </w:pPr>
            <w:r w:rsidRPr="00AC3824">
              <w:rPr>
                <w:rFonts w:asciiTheme="majorBidi" w:hAnsiTheme="majorBidi" w:cstheme="majorBidi"/>
              </w:rPr>
              <w:t>84±13.5</w:t>
            </w:r>
          </w:p>
        </w:tc>
        <w:tc>
          <w:tcPr>
            <w:tcW w:w="1476" w:type="dxa"/>
          </w:tcPr>
          <w:p w14:paraId="45715FE5" w14:textId="77777777" w:rsidR="00AC3824" w:rsidRPr="00AC3824" w:rsidRDefault="00AC3824" w:rsidP="00AC3824">
            <w:pPr>
              <w:autoSpaceDE w:val="0"/>
              <w:autoSpaceDN w:val="0"/>
              <w:adjustRightInd w:val="0"/>
              <w:spacing w:line="480" w:lineRule="auto"/>
              <w:jc w:val="both"/>
              <w:rPr>
                <w:rFonts w:asciiTheme="majorBidi" w:hAnsiTheme="majorBidi" w:cstheme="majorBidi"/>
              </w:rPr>
            </w:pPr>
            <w:r w:rsidRPr="00AC3824">
              <w:rPr>
                <w:rFonts w:asciiTheme="majorBidi" w:hAnsiTheme="majorBidi" w:cstheme="majorBidi"/>
              </w:rPr>
              <w:t>0.474203(NS)</w:t>
            </w:r>
          </w:p>
        </w:tc>
      </w:tr>
      <w:tr w:rsidR="00AC3824" w:rsidRPr="00AC3824" w14:paraId="13324239" w14:textId="77777777" w:rsidTr="00B8173A">
        <w:tc>
          <w:tcPr>
            <w:tcW w:w="1476" w:type="dxa"/>
          </w:tcPr>
          <w:p w14:paraId="1693B0C1" w14:textId="77777777" w:rsidR="00AC3824" w:rsidRPr="00AC3824" w:rsidRDefault="00AC3824" w:rsidP="00AC3824">
            <w:pPr>
              <w:autoSpaceDE w:val="0"/>
              <w:autoSpaceDN w:val="0"/>
              <w:adjustRightInd w:val="0"/>
              <w:jc w:val="both"/>
              <w:rPr>
                <w:rFonts w:asciiTheme="majorBidi" w:hAnsiTheme="majorBidi" w:cstheme="majorBidi"/>
              </w:rPr>
            </w:pPr>
            <w:r w:rsidRPr="00AC3824">
              <w:rPr>
                <w:rFonts w:asciiTheme="majorBidi" w:hAnsiTheme="majorBidi" w:cstheme="majorBidi"/>
              </w:rPr>
              <w:t xml:space="preserve">Mitral </w:t>
            </w:r>
            <w:proofErr w:type="spellStart"/>
            <w:r w:rsidRPr="00AC3824">
              <w:rPr>
                <w:rFonts w:asciiTheme="majorBidi" w:hAnsiTheme="majorBidi" w:cstheme="majorBidi"/>
              </w:rPr>
              <w:t>e`average</w:t>
            </w:r>
            <w:proofErr w:type="spellEnd"/>
          </w:p>
        </w:tc>
        <w:tc>
          <w:tcPr>
            <w:tcW w:w="1476" w:type="dxa"/>
          </w:tcPr>
          <w:p w14:paraId="3AF088D9" w14:textId="77777777" w:rsidR="00AC3824" w:rsidRPr="00AC3824" w:rsidRDefault="00AC3824" w:rsidP="00AC3824">
            <w:pPr>
              <w:autoSpaceDE w:val="0"/>
              <w:autoSpaceDN w:val="0"/>
              <w:adjustRightInd w:val="0"/>
              <w:spacing w:line="480" w:lineRule="auto"/>
              <w:jc w:val="both"/>
              <w:rPr>
                <w:rFonts w:asciiTheme="majorBidi" w:hAnsiTheme="majorBidi" w:cstheme="majorBidi"/>
              </w:rPr>
            </w:pPr>
            <w:r w:rsidRPr="00AC3824">
              <w:rPr>
                <w:rFonts w:asciiTheme="majorBidi" w:hAnsiTheme="majorBidi" w:cstheme="majorBidi"/>
              </w:rPr>
              <w:t>9±1.8</w:t>
            </w:r>
          </w:p>
        </w:tc>
        <w:tc>
          <w:tcPr>
            <w:tcW w:w="1476" w:type="dxa"/>
          </w:tcPr>
          <w:p w14:paraId="38BEB12B" w14:textId="77777777" w:rsidR="00AC3824" w:rsidRPr="00AC3824" w:rsidRDefault="00AC3824" w:rsidP="00AC3824">
            <w:pPr>
              <w:autoSpaceDE w:val="0"/>
              <w:autoSpaceDN w:val="0"/>
              <w:adjustRightInd w:val="0"/>
              <w:spacing w:line="480" w:lineRule="auto"/>
              <w:jc w:val="both"/>
              <w:rPr>
                <w:rFonts w:asciiTheme="majorBidi" w:hAnsiTheme="majorBidi" w:cstheme="majorBidi"/>
              </w:rPr>
            </w:pPr>
            <w:r w:rsidRPr="00AC3824">
              <w:rPr>
                <w:rFonts w:asciiTheme="majorBidi" w:hAnsiTheme="majorBidi" w:cstheme="majorBidi"/>
              </w:rPr>
              <w:t>8±1.8</w:t>
            </w:r>
          </w:p>
        </w:tc>
        <w:tc>
          <w:tcPr>
            <w:tcW w:w="1476" w:type="dxa"/>
          </w:tcPr>
          <w:p w14:paraId="069F8B47" w14:textId="77777777" w:rsidR="00AC3824" w:rsidRPr="00AC3824" w:rsidRDefault="00AC3824" w:rsidP="00AC3824">
            <w:pPr>
              <w:autoSpaceDE w:val="0"/>
              <w:autoSpaceDN w:val="0"/>
              <w:adjustRightInd w:val="0"/>
              <w:spacing w:line="480" w:lineRule="auto"/>
              <w:jc w:val="both"/>
              <w:rPr>
                <w:rFonts w:asciiTheme="majorBidi" w:hAnsiTheme="majorBidi" w:cstheme="majorBidi"/>
              </w:rPr>
            </w:pPr>
            <w:r w:rsidRPr="00AC3824">
              <w:rPr>
                <w:rFonts w:asciiTheme="majorBidi" w:hAnsiTheme="majorBidi" w:cstheme="majorBidi"/>
              </w:rPr>
              <w:t>8±1.7</w:t>
            </w:r>
          </w:p>
        </w:tc>
        <w:tc>
          <w:tcPr>
            <w:tcW w:w="1476" w:type="dxa"/>
          </w:tcPr>
          <w:p w14:paraId="31AECF4D" w14:textId="77777777" w:rsidR="00AC3824" w:rsidRPr="00AC3824" w:rsidRDefault="00AC3824" w:rsidP="00AC3824">
            <w:pPr>
              <w:autoSpaceDE w:val="0"/>
              <w:autoSpaceDN w:val="0"/>
              <w:adjustRightInd w:val="0"/>
              <w:spacing w:line="480" w:lineRule="auto"/>
              <w:jc w:val="both"/>
              <w:rPr>
                <w:rFonts w:asciiTheme="majorBidi" w:hAnsiTheme="majorBidi" w:cstheme="majorBidi"/>
              </w:rPr>
            </w:pPr>
            <w:r w:rsidRPr="00AC3824">
              <w:rPr>
                <w:rFonts w:asciiTheme="majorBidi" w:hAnsiTheme="majorBidi" w:cstheme="majorBidi"/>
              </w:rPr>
              <w:t>8±1.7</w:t>
            </w:r>
          </w:p>
        </w:tc>
        <w:tc>
          <w:tcPr>
            <w:tcW w:w="1476" w:type="dxa"/>
          </w:tcPr>
          <w:p w14:paraId="1A5392C5" w14:textId="77777777" w:rsidR="00AC3824" w:rsidRPr="00AC3824" w:rsidRDefault="00AC3824" w:rsidP="00AC3824">
            <w:pPr>
              <w:autoSpaceDE w:val="0"/>
              <w:autoSpaceDN w:val="0"/>
              <w:adjustRightInd w:val="0"/>
              <w:spacing w:line="480" w:lineRule="auto"/>
              <w:jc w:val="both"/>
              <w:rPr>
                <w:rFonts w:asciiTheme="majorBidi" w:hAnsiTheme="majorBidi" w:cstheme="majorBidi"/>
              </w:rPr>
            </w:pPr>
            <w:r w:rsidRPr="00AC3824">
              <w:rPr>
                <w:rFonts w:asciiTheme="majorBidi" w:hAnsiTheme="majorBidi" w:cstheme="majorBidi"/>
                <w:rtl/>
                <w:lang w:bidi="ar-EG"/>
              </w:rPr>
              <w:t>&gt;</w:t>
            </w:r>
            <w:r w:rsidRPr="00AC3824">
              <w:rPr>
                <w:rFonts w:asciiTheme="majorBidi" w:hAnsiTheme="majorBidi" w:cstheme="majorBidi"/>
                <w:lang w:bidi="ar-EG"/>
              </w:rPr>
              <w:t>0.0001(S)</w:t>
            </w:r>
          </w:p>
        </w:tc>
      </w:tr>
      <w:tr w:rsidR="00AC3824" w:rsidRPr="00AC3824" w14:paraId="3D04A097" w14:textId="77777777" w:rsidTr="00B8173A">
        <w:tc>
          <w:tcPr>
            <w:tcW w:w="1476" w:type="dxa"/>
          </w:tcPr>
          <w:p w14:paraId="0A233018" w14:textId="77777777" w:rsidR="00AC3824" w:rsidRPr="00AC3824" w:rsidRDefault="00AC3824" w:rsidP="00AC3824">
            <w:pPr>
              <w:autoSpaceDE w:val="0"/>
              <w:autoSpaceDN w:val="0"/>
              <w:adjustRightInd w:val="0"/>
              <w:jc w:val="both"/>
              <w:rPr>
                <w:rFonts w:asciiTheme="majorBidi" w:hAnsiTheme="majorBidi" w:cstheme="majorBidi"/>
              </w:rPr>
            </w:pPr>
            <w:bookmarkStart w:id="2" w:name="_Hlk56573445"/>
            <w:r w:rsidRPr="00AC3824">
              <w:rPr>
                <w:rFonts w:asciiTheme="majorBidi" w:hAnsiTheme="majorBidi" w:cstheme="majorBidi"/>
              </w:rPr>
              <w:t>E/e`</w:t>
            </w:r>
          </w:p>
        </w:tc>
        <w:tc>
          <w:tcPr>
            <w:tcW w:w="1476" w:type="dxa"/>
          </w:tcPr>
          <w:p w14:paraId="02F8C2B8" w14:textId="77777777" w:rsidR="00AC3824" w:rsidRPr="00AC3824" w:rsidRDefault="00AC3824" w:rsidP="00AC3824">
            <w:pPr>
              <w:autoSpaceDE w:val="0"/>
              <w:autoSpaceDN w:val="0"/>
              <w:adjustRightInd w:val="0"/>
              <w:spacing w:line="480" w:lineRule="auto"/>
              <w:jc w:val="both"/>
              <w:rPr>
                <w:rFonts w:asciiTheme="majorBidi" w:hAnsiTheme="majorBidi" w:cstheme="majorBidi"/>
              </w:rPr>
            </w:pPr>
            <w:r w:rsidRPr="00AC3824">
              <w:rPr>
                <w:rFonts w:asciiTheme="majorBidi" w:hAnsiTheme="majorBidi" w:cstheme="majorBidi"/>
              </w:rPr>
              <w:t>8±1.3</w:t>
            </w:r>
          </w:p>
        </w:tc>
        <w:tc>
          <w:tcPr>
            <w:tcW w:w="1476" w:type="dxa"/>
          </w:tcPr>
          <w:p w14:paraId="1C52B096" w14:textId="77777777" w:rsidR="00AC3824" w:rsidRPr="00AC3824" w:rsidRDefault="00AC3824" w:rsidP="00AC3824">
            <w:pPr>
              <w:autoSpaceDE w:val="0"/>
              <w:autoSpaceDN w:val="0"/>
              <w:adjustRightInd w:val="0"/>
              <w:spacing w:line="480" w:lineRule="auto"/>
              <w:jc w:val="both"/>
              <w:rPr>
                <w:rFonts w:asciiTheme="majorBidi" w:hAnsiTheme="majorBidi" w:cstheme="majorBidi"/>
              </w:rPr>
            </w:pPr>
            <w:r w:rsidRPr="00AC3824">
              <w:rPr>
                <w:rFonts w:asciiTheme="majorBidi" w:hAnsiTheme="majorBidi" w:cstheme="majorBidi"/>
              </w:rPr>
              <w:t>7±1.1</w:t>
            </w:r>
          </w:p>
        </w:tc>
        <w:tc>
          <w:tcPr>
            <w:tcW w:w="1476" w:type="dxa"/>
          </w:tcPr>
          <w:p w14:paraId="2B4D36A0" w14:textId="77777777" w:rsidR="00AC3824" w:rsidRPr="00AC3824" w:rsidRDefault="00AC3824" w:rsidP="00AC3824">
            <w:pPr>
              <w:autoSpaceDE w:val="0"/>
              <w:autoSpaceDN w:val="0"/>
              <w:adjustRightInd w:val="0"/>
              <w:spacing w:line="480" w:lineRule="auto"/>
              <w:jc w:val="both"/>
              <w:rPr>
                <w:rFonts w:asciiTheme="majorBidi" w:hAnsiTheme="majorBidi" w:cstheme="majorBidi"/>
              </w:rPr>
            </w:pPr>
            <w:r w:rsidRPr="00AC3824">
              <w:rPr>
                <w:rFonts w:asciiTheme="majorBidi" w:hAnsiTheme="majorBidi" w:cstheme="majorBidi"/>
              </w:rPr>
              <w:t>7±1.5</w:t>
            </w:r>
          </w:p>
        </w:tc>
        <w:tc>
          <w:tcPr>
            <w:tcW w:w="1476" w:type="dxa"/>
          </w:tcPr>
          <w:p w14:paraId="4C355138" w14:textId="77777777" w:rsidR="00AC3824" w:rsidRPr="00AC3824" w:rsidRDefault="00AC3824" w:rsidP="00AC3824">
            <w:pPr>
              <w:autoSpaceDE w:val="0"/>
              <w:autoSpaceDN w:val="0"/>
              <w:adjustRightInd w:val="0"/>
              <w:spacing w:line="480" w:lineRule="auto"/>
              <w:jc w:val="both"/>
              <w:rPr>
                <w:rFonts w:asciiTheme="majorBidi" w:hAnsiTheme="majorBidi" w:cstheme="majorBidi"/>
              </w:rPr>
            </w:pPr>
            <w:r w:rsidRPr="00AC3824">
              <w:rPr>
                <w:rFonts w:asciiTheme="majorBidi" w:hAnsiTheme="majorBidi" w:cstheme="majorBidi"/>
              </w:rPr>
              <w:t>7±1.8</w:t>
            </w:r>
          </w:p>
        </w:tc>
        <w:tc>
          <w:tcPr>
            <w:tcW w:w="1476" w:type="dxa"/>
          </w:tcPr>
          <w:p w14:paraId="3479BAEB" w14:textId="77777777" w:rsidR="00AC3824" w:rsidRPr="00AC3824" w:rsidRDefault="00AC3824" w:rsidP="00AC3824">
            <w:pPr>
              <w:autoSpaceDE w:val="0"/>
              <w:autoSpaceDN w:val="0"/>
              <w:adjustRightInd w:val="0"/>
              <w:spacing w:line="480" w:lineRule="auto"/>
              <w:jc w:val="both"/>
              <w:rPr>
                <w:rFonts w:asciiTheme="majorBidi" w:hAnsiTheme="majorBidi" w:cstheme="majorBidi"/>
              </w:rPr>
            </w:pPr>
            <w:r w:rsidRPr="00AC3824">
              <w:rPr>
                <w:rFonts w:asciiTheme="majorBidi" w:hAnsiTheme="majorBidi" w:cstheme="majorBidi"/>
              </w:rPr>
              <w:t>0.039712(S)</w:t>
            </w:r>
          </w:p>
        </w:tc>
      </w:tr>
      <w:tr w:rsidR="00AC3824" w:rsidRPr="00AC3824" w14:paraId="29D07E2B" w14:textId="77777777" w:rsidTr="00B8173A">
        <w:tc>
          <w:tcPr>
            <w:tcW w:w="1476" w:type="dxa"/>
          </w:tcPr>
          <w:p w14:paraId="759184D0" w14:textId="77777777" w:rsidR="00AC3824" w:rsidRPr="00AC3824" w:rsidRDefault="00AC3824" w:rsidP="00AC3824">
            <w:pPr>
              <w:autoSpaceDE w:val="0"/>
              <w:autoSpaceDN w:val="0"/>
              <w:adjustRightInd w:val="0"/>
              <w:jc w:val="both"/>
              <w:rPr>
                <w:rFonts w:asciiTheme="majorBidi" w:hAnsiTheme="majorBidi" w:cstheme="majorBidi"/>
              </w:rPr>
            </w:pPr>
            <w:r w:rsidRPr="00AC3824">
              <w:rPr>
                <w:rFonts w:asciiTheme="majorBidi" w:hAnsiTheme="majorBidi" w:cstheme="majorBidi"/>
              </w:rPr>
              <w:t>LA diameter</w:t>
            </w:r>
          </w:p>
          <w:p w14:paraId="6AA11619" w14:textId="77777777" w:rsidR="00AC3824" w:rsidRPr="00AC3824" w:rsidRDefault="00AC3824" w:rsidP="00AC3824">
            <w:pPr>
              <w:autoSpaceDE w:val="0"/>
              <w:autoSpaceDN w:val="0"/>
              <w:adjustRightInd w:val="0"/>
              <w:jc w:val="both"/>
              <w:rPr>
                <w:rFonts w:asciiTheme="majorBidi" w:hAnsiTheme="majorBidi" w:cstheme="majorBidi"/>
              </w:rPr>
            </w:pPr>
            <w:r w:rsidRPr="00AC3824">
              <w:rPr>
                <w:rFonts w:asciiTheme="majorBidi" w:hAnsiTheme="majorBidi" w:cstheme="majorBidi"/>
              </w:rPr>
              <w:t>(mm)</w:t>
            </w:r>
          </w:p>
        </w:tc>
        <w:tc>
          <w:tcPr>
            <w:tcW w:w="1476" w:type="dxa"/>
          </w:tcPr>
          <w:p w14:paraId="40D9A4B5" w14:textId="77777777" w:rsidR="00AC3824" w:rsidRPr="00AC3824" w:rsidRDefault="00AC3824" w:rsidP="00AC3824">
            <w:pPr>
              <w:autoSpaceDE w:val="0"/>
              <w:autoSpaceDN w:val="0"/>
              <w:adjustRightInd w:val="0"/>
              <w:spacing w:line="480" w:lineRule="auto"/>
              <w:jc w:val="both"/>
              <w:rPr>
                <w:rFonts w:asciiTheme="majorBidi" w:hAnsiTheme="majorBidi" w:cstheme="majorBidi"/>
              </w:rPr>
            </w:pPr>
            <w:r w:rsidRPr="00AC3824">
              <w:rPr>
                <w:rFonts w:asciiTheme="majorBidi" w:hAnsiTheme="majorBidi" w:cstheme="majorBidi"/>
              </w:rPr>
              <w:t>31±3</w:t>
            </w:r>
          </w:p>
        </w:tc>
        <w:tc>
          <w:tcPr>
            <w:tcW w:w="1476" w:type="dxa"/>
          </w:tcPr>
          <w:p w14:paraId="7890959B" w14:textId="77777777" w:rsidR="00AC3824" w:rsidRPr="00AC3824" w:rsidRDefault="00AC3824" w:rsidP="00AC3824">
            <w:pPr>
              <w:autoSpaceDE w:val="0"/>
              <w:autoSpaceDN w:val="0"/>
              <w:adjustRightInd w:val="0"/>
              <w:spacing w:line="480" w:lineRule="auto"/>
              <w:jc w:val="both"/>
              <w:rPr>
                <w:rFonts w:asciiTheme="majorBidi" w:hAnsiTheme="majorBidi" w:cstheme="majorBidi"/>
              </w:rPr>
            </w:pPr>
            <w:r w:rsidRPr="00AC3824">
              <w:rPr>
                <w:rFonts w:asciiTheme="majorBidi" w:hAnsiTheme="majorBidi" w:cstheme="majorBidi"/>
              </w:rPr>
              <w:t>32±2.9</w:t>
            </w:r>
          </w:p>
        </w:tc>
        <w:tc>
          <w:tcPr>
            <w:tcW w:w="1476" w:type="dxa"/>
          </w:tcPr>
          <w:p w14:paraId="5DC8640D" w14:textId="77777777" w:rsidR="00AC3824" w:rsidRPr="00AC3824" w:rsidRDefault="00AC3824" w:rsidP="00AC3824">
            <w:pPr>
              <w:autoSpaceDE w:val="0"/>
              <w:autoSpaceDN w:val="0"/>
              <w:adjustRightInd w:val="0"/>
              <w:spacing w:line="480" w:lineRule="auto"/>
              <w:jc w:val="both"/>
              <w:rPr>
                <w:rFonts w:asciiTheme="majorBidi" w:hAnsiTheme="majorBidi" w:cstheme="majorBidi"/>
              </w:rPr>
            </w:pPr>
            <w:r w:rsidRPr="00AC3824">
              <w:rPr>
                <w:rFonts w:asciiTheme="majorBidi" w:hAnsiTheme="majorBidi" w:cstheme="majorBidi"/>
              </w:rPr>
              <w:t>33±2.7</w:t>
            </w:r>
          </w:p>
        </w:tc>
        <w:tc>
          <w:tcPr>
            <w:tcW w:w="1476" w:type="dxa"/>
          </w:tcPr>
          <w:p w14:paraId="6BB33397" w14:textId="77777777" w:rsidR="00AC3824" w:rsidRPr="00AC3824" w:rsidRDefault="00AC3824" w:rsidP="00AC3824">
            <w:pPr>
              <w:autoSpaceDE w:val="0"/>
              <w:autoSpaceDN w:val="0"/>
              <w:adjustRightInd w:val="0"/>
              <w:spacing w:line="480" w:lineRule="auto"/>
              <w:jc w:val="both"/>
              <w:rPr>
                <w:rFonts w:asciiTheme="majorBidi" w:hAnsiTheme="majorBidi" w:cstheme="majorBidi"/>
              </w:rPr>
            </w:pPr>
            <w:r w:rsidRPr="00AC3824">
              <w:rPr>
                <w:rFonts w:asciiTheme="majorBidi" w:hAnsiTheme="majorBidi" w:cstheme="majorBidi"/>
              </w:rPr>
              <w:t>34±2.8</w:t>
            </w:r>
          </w:p>
        </w:tc>
        <w:tc>
          <w:tcPr>
            <w:tcW w:w="1476" w:type="dxa"/>
          </w:tcPr>
          <w:p w14:paraId="54CF2522" w14:textId="77777777" w:rsidR="00AC3824" w:rsidRPr="00AC3824" w:rsidRDefault="00AC3824" w:rsidP="00AC3824">
            <w:pPr>
              <w:autoSpaceDE w:val="0"/>
              <w:autoSpaceDN w:val="0"/>
              <w:adjustRightInd w:val="0"/>
              <w:spacing w:line="480" w:lineRule="auto"/>
              <w:jc w:val="both"/>
              <w:rPr>
                <w:rFonts w:asciiTheme="majorBidi" w:hAnsiTheme="majorBidi" w:cstheme="majorBidi"/>
              </w:rPr>
            </w:pPr>
            <w:r w:rsidRPr="00AC3824">
              <w:rPr>
                <w:rFonts w:asciiTheme="majorBidi" w:hAnsiTheme="majorBidi" w:cstheme="majorBidi"/>
                <w:rtl/>
                <w:lang w:bidi="ar-EG"/>
              </w:rPr>
              <w:t>&gt;</w:t>
            </w:r>
            <w:r w:rsidRPr="00AC3824">
              <w:rPr>
                <w:rFonts w:asciiTheme="majorBidi" w:hAnsiTheme="majorBidi" w:cstheme="majorBidi"/>
                <w:lang w:bidi="ar-EG"/>
              </w:rPr>
              <w:t>0.0001(S)</w:t>
            </w:r>
          </w:p>
        </w:tc>
      </w:tr>
      <w:tr w:rsidR="00AC3824" w:rsidRPr="00AC3824" w14:paraId="162F9BBF" w14:textId="77777777" w:rsidTr="00B8173A">
        <w:tc>
          <w:tcPr>
            <w:tcW w:w="1476" w:type="dxa"/>
          </w:tcPr>
          <w:p w14:paraId="3E84F1EA" w14:textId="77777777" w:rsidR="00AC3824" w:rsidRPr="00AC3824" w:rsidRDefault="00AC3824" w:rsidP="00AC3824">
            <w:pPr>
              <w:autoSpaceDE w:val="0"/>
              <w:autoSpaceDN w:val="0"/>
              <w:adjustRightInd w:val="0"/>
              <w:spacing w:line="480" w:lineRule="auto"/>
              <w:jc w:val="both"/>
              <w:rPr>
                <w:rFonts w:asciiTheme="majorBidi" w:hAnsiTheme="majorBidi" w:cstheme="majorBidi"/>
              </w:rPr>
            </w:pPr>
            <w:r w:rsidRPr="00AC3824">
              <w:rPr>
                <w:rFonts w:asciiTheme="majorBidi" w:hAnsiTheme="majorBidi" w:cstheme="majorBidi"/>
              </w:rPr>
              <w:t>LV EF (%)</w:t>
            </w:r>
          </w:p>
        </w:tc>
        <w:tc>
          <w:tcPr>
            <w:tcW w:w="1476" w:type="dxa"/>
          </w:tcPr>
          <w:p w14:paraId="0D4183FD" w14:textId="77777777" w:rsidR="00AC3824" w:rsidRPr="00AC3824" w:rsidRDefault="00AC3824" w:rsidP="00AC3824">
            <w:pPr>
              <w:autoSpaceDE w:val="0"/>
              <w:autoSpaceDN w:val="0"/>
              <w:adjustRightInd w:val="0"/>
              <w:spacing w:line="480" w:lineRule="auto"/>
              <w:jc w:val="both"/>
              <w:rPr>
                <w:rFonts w:asciiTheme="majorBidi" w:hAnsiTheme="majorBidi" w:cstheme="majorBidi"/>
              </w:rPr>
            </w:pPr>
            <w:r w:rsidRPr="00AC3824">
              <w:rPr>
                <w:rFonts w:asciiTheme="majorBidi" w:hAnsiTheme="majorBidi" w:cstheme="majorBidi"/>
              </w:rPr>
              <w:t>66±3.9</w:t>
            </w:r>
          </w:p>
        </w:tc>
        <w:tc>
          <w:tcPr>
            <w:tcW w:w="1476" w:type="dxa"/>
          </w:tcPr>
          <w:p w14:paraId="25713C8E" w14:textId="77777777" w:rsidR="00AC3824" w:rsidRPr="00AC3824" w:rsidRDefault="00AC3824" w:rsidP="00AC3824">
            <w:pPr>
              <w:autoSpaceDE w:val="0"/>
              <w:autoSpaceDN w:val="0"/>
              <w:adjustRightInd w:val="0"/>
              <w:spacing w:line="480" w:lineRule="auto"/>
              <w:jc w:val="both"/>
              <w:rPr>
                <w:rFonts w:asciiTheme="majorBidi" w:hAnsiTheme="majorBidi" w:cstheme="majorBidi"/>
              </w:rPr>
            </w:pPr>
            <w:r w:rsidRPr="00AC3824">
              <w:rPr>
                <w:rFonts w:asciiTheme="majorBidi" w:hAnsiTheme="majorBidi" w:cstheme="majorBidi"/>
              </w:rPr>
              <w:t>60±4.4</w:t>
            </w:r>
          </w:p>
        </w:tc>
        <w:tc>
          <w:tcPr>
            <w:tcW w:w="1476" w:type="dxa"/>
          </w:tcPr>
          <w:p w14:paraId="042CDD8B" w14:textId="77777777" w:rsidR="00AC3824" w:rsidRPr="00AC3824" w:rsidRDefault="00AC3824" w:rsidP="00AC3824">
            <w:pPr>
              <w:autoSpaceDE w:val="0"/>
              <w:autoSpaceDN w:val="0"/>
              <w:adjustRightInd w:val="0"/>
              <w:spacing w:line="480" w:lineRule="auto"/>
              <w:jc w:val="both"/>
              <w:rPr>
                <w:rFonts w:asciiTheme="majorBidi" w:hAnsiTheme="majorBidi" w:cstheme="majorBidi"/>
              </w:rPr>
            </w:pPr>
            <w:r w:rsidRPr="00AC3824">
              <w:rPr>
                <w:rFonts w:asciiTheme="majorBidi" w:hAnsiTheme="majorBidi" w:cstheme="majorBidi"/>
              </w:rPr>
              <w:t>62±4.5</w:t>
            </w:r>
          </w:p>
        </w:tc>
        <w:tc>
          <w:tcPr>
            <w:tcW w:w="1476" w:type="dxa"/>
          </w:tcPr>
          <w:p w14:paraId="483BDBB0" w14:textId="77777777" w:rsidR="00AC3824" w:rsidRPr="00AC3824" w:rsidRDefault="00AC3824" w:rsidP="00AC3824">
            <w:pPr>
              <w:autoSpaceDE w:val="0"/>
              <w:autoSpaceDN w:val="0"/>
              <w:adjustRightInd w:val="0"/>
              <w:spacing w:line="480" w:lineRule="auto"/>
              <w:jc w:val="both"/>
              <w:rPr>
                <w:rFonts w:asciiTheme="majorBidi" w:hAnsiTheme="majorBidi" w:cstheme="majorBidi"/>
              </w:rPr>
            </w:pPr>
            <w:r w:rsidRPr="00AC3824">
              <w:rPr>
                <w:rFonts w:asciiTheme="majorBidi" w:hAnsiTheme="majorBidi" w:cstheme="majorBidi"/>
              </w:rPr>
              <w:t>63±4.6</w:t>
            </w:r>
          </w:p>
        </w:tc>
        <w:tc>
          <w:tcPr>
            <w:tcW w:w="1476" w:type="dxa"/>
          </w:tcPr>
          <w:p w14:paraId="3B67BFA3" w14:textId="77777777" w:rsidR="00AC3824" w:rsidRPr="00AC3824" w:rsidRDefault="00AC3824" w:rsidP="00AC3824">
            <w:pPr>
              <w:autoSpaceDE w:val="0"/>
              <w:autoSpaceDN w:val="0"/>
              <w:adjustRightInd w:val="0"/>
              <w:spacing w:line="480" w:lineRule="auto"/>
              <w:jc w:val="both"/>
              <w:rPr>
                <w:rFonts w:asciiTheme="majorBidi" w:hAnsiTheme="majorBidi" w:cstheme="majorBidi"/>
              </w:rPr>
            </w:pPr>
            <w:r w:rsidRPr="00AC3824">
              <w:rPr>
                <w:rFonts w:asciiTheme="majorBidi" w:hAnsiTheme="majorBidi" w:cstheme="majorBidi"/>
                <w:rtl/>
                <w:lang w:bidi="ar-EG"/>
              </w:rPr>
              <w:t>&gt;</w:t>
            </w:r>
            <w:r w:rsidRPr="00AC3824">
              <w:rPr>
                <w:rFonts w:asciiTheme="majorBidi" w:hAnsiTheme="majorBidi" w:cstheme="majorBidi"/>
                <w:lang w:bidi="ar-EG"/>
              </w:rPr>
              <w:t>0.0001(S)</w:t>
            </w:r>
          </w:p>
        </w:tc>
      </w:tr>
      <w:tr w:rsidR="00AC3824" w:rsidRPr="00AC3824" w14:paraId="25A16E3E" w14:textId="77777777" w:rsidTr="00B8173A">
        <w:tc>
          <w:tcPr>
            <w:tcW w:w="1476" w:type="dxa"/>
          </w:tcPr>
          <w:p w14:paraId="3B76A576" w14:textId="77777777" w:rsidR="00AC3824" w:rsidRPr="00AC3824" w:rsidRDefault="00AC3824" w:rsidP="00AC3824">
            <w:pPr>
              <w:autoSpaceDE w:val="0"/>
              <w:autoSpaceDN w:val="0"/>
              <w:adjustRightInd w:val="0"/>
              <w:spacing w:line="480" w:lineRule="auto"/>
              <w:jc w:val="both"/>
              <w:rPr>
                <w:rFonts w:asciiTheme="majorBidi" w:hAnsiTheme="majorBidi" w:cstheme="majorBidi"/>
              </w:rPr>
            </w:pPr>
            <w:r w:rsidRPr="00AC3824">
              <w:rPr>
                <w:rFonts w:asciiTheme="majorBidi" w:hAnsiTheme="majorBidi" w:cstheme="majorBidi"/>
              </w:rPr>
              <w:t>GLS (%)</w:t>
            </w:r>
          </w:p>
        </w:tc>
        <w:tc>
          <w:tcPr>
            <w:tcW w:w="1476" w:type="dxa"/>
          </w:tcPr>
          <w:p w14:paraId="51B666C0" w14:textId="77777777" w:rsidR="00AC3824" w:rsidRPr="00AC3824" w:rsidRDefault="00AC3824" w:rsidP="00AC3824">
            <w:pPr>
              <w:autoSpaceDE w:val="0"/>
              <w:autoSpaceDN w:val="0"/>
              <w:adjustRightInd w:val="0"/>
              <w:spacing w:line="480" w:lineRule="auto"/>
              <w:jc w:val="both"/>
              <w:rPr>
                <w:rFonts w:asciiTheme="majorBidi" w:hAnsiTheme="majorBidi" w:cstheme="majorBidi"/>
              </w:rPr>
            </w:pPr>
            <w:r w:rsidRPr="00AC3824">
              <w:rPr>
                <w:rFonts w:asciiTheme="majorBidi" w:hAnsiTheme="majorBidi" w:cstheme="majorBidi"/>
              </w:rPr>
              <w:t>-22±1.8</w:t>
            </w:r>
          </w:p>
        </w:tc>
        <w:tc>
          <w:tcPr>
            <w:tcW w:w="1476" w:type="dxa"/>
          </w:tcPr>
          <w:p w14:paraId="5D90A725" w14:textId="77777777" w:rsidR="00AC3824" w:rsidRPr="00AC3824" w:rsidRDefault="00AC3824" w:rsidP="00AC3824">
            <w:pPr>
              <w:autoSpaceDE w:val="0"/>
              <w:autoSpaceDN w:val="0"/>
              <w:adjustRightInd w:val="0"/>
              <w:spacing w:line="480" w:lineRule="auto"/>
              <w:jc w:val="both"/>
              <w:rPr>
                <w:rFonts w:asciiTheme="majorBidi" w:hAnsiTheme="majorBidi" w:cstheme="majorBidi"/>
              </w:rPr>
            </w:pPr>
            <w:r w:rsidRPr="00AC3824">
              <w:rPr>
                <w:rFonts w:asciiTheme="majorBidi" w:hAnsiTheme="majorBidi" w:cstheme="majorBidi"/>
              </w:rPr>
              <w:t>-20±1.8</w:t>
            </w:r>
          </w:p>
        </w:tc>
        <w:tc>
          <w:tcPr>
            <w:tcW w:w="1476" w:type="dxa"/>
          </w:tcPr>
          <w:p w14:paraId="116916A7" w14:textId="77777777" w:rsidR="00AC3824" w:rsidRPr="00AC3824" w:rsidRDefault="00AC3824" w:rsidP="00AC3824">
            <w:pPr>
              <w:autoSpaceDE w:val="0"/>
              <w:autoSpaceDN w:val="0"/>
              <w:adjustRightInd w:val="0"/>
              <w:spacing w:line="480" w:lineRule="auto"/>
              <w:jc w:val="both"/>
              <w:rPr>
                <w:rFonts w:asciiTheme="majorBidi" w:hAnsiTheme="majorBidi" w:cstheme="majorBidi"/>
              </w:rPr>
            </w:pPr>
            <w:r w:rsidRPr="00AC3824">
              <w:rPr>
                <w:rFonts w:asciiTheme="majorBidi" w:hAnsiTheme="majorBidi" w:cstheme="majorBidi"/>
              </w:rPr>
              <w:t>-20±2.1</w:t>
            </w:r>
          </w:p>
        </w:tc>
        <w:tc>
          <w:tcPr>
            <w:tcW w:w="1476" w:type="dxa"/>
          </w:tcPr>
          <w:p w14:paraId="0796C0D7" w14:textId="77777777" w:rsidR="00AC3824" w:rsidRPr="00AC3824" w:rsidRDefault="00AC3824" w:rsidP="00AC3824">
            <w:pPr>
              <w:autoSpaceDE w:val="0"/>
              <w:autoSpaceDN w:val="0"/>
              <w:adjustRightInd w:val="0"/>
              <w:spacing w:line="480" w:lineRule="auto"/>
              <w:jc w:val="both"/>
              <w:rPr>
                <w:rFonts w:asciiTheme="majorBidi" w:hAnsiTheme="majorBidi" w:cstheme="majorBidi"/>
              </w:rPr>
            </w:pPr>
            <w:r w:rsidRPr="00AC3824">
              <w:rPr>
                <w:rFonts w:asciiTheme="majorBidi" w:hAnsiTheme="majorBidi" w:cstheme="majorBidi"/>
              </w:rPr>
              <w:t>-20±2.6</w:t>
            </w:r>
          </w:p>
        </w:tc>
        <w:tc>
          <w:tcPr>
            <w:tcW w:w="1476" w:type="dxa"/>
          </w:tcPr>
          <w:p w14:paraId="3D70A61D" w14:textId="77777777" w:rsidR="00AC3824" w:rsidRPr="00AC3824" w:rsidRDefault="00AC3824" w:rsidP="00AC3824">
            <w:pPr>
              <w:autoSpaceDE w:val="0"/>
              <w:autoSpaceDN w:val="0"/>
              <w:adjustRightInd w:val="0"/>
              <w:spacing w:line="480" w:lineRule="auto"/>
              <w:jc w:val="both"/>
              <w:rPr>
                <w:rFonts w:asciiTheme="majorBidi" w:hAnsiTheme="majorBidi" w:cstheme="majorBidi"/>
              </w:rPr>
            </w:pPr>
            <w:r w:rsidRPr="00AC3824">
              <w:rPr>
                <w:rFonts w:asciiTheme="majorBidi" w:hAnsiTheme="majorBidi" w:cstheme="majorBidi"/>
                <w:rtl/>
                <w:lang w:bidi="ar-EG"/>
              </w:rPr>
              <w:t>&gt;</w:t>
            </w:r>
            <w:r w:rsidRPr="00AC3824">
              <w:rPr>
                <w:rFonts w:asciiTheme="majorBidi" w:hAnsiTheme="majorBidi" w:cstheme="majorBidi"/>
                <w:lang w:bidi="ar-EG"/>
              </w:rPr>
              <w:t>0.0001(S)</w:t>
            </w:r>
          </w:p>
        </w:tc>
      </w:tr>
      <w:bookmarkEnd w:id="2"/>
    </w:tbl>
    <w:p w14:paraId="3D0F13D8" w14:textId="77777777" w:rsidR="00AC3824" w:rsidRPr="00AC3824" w:rsidRDefault="00AC3824" w:rsidP="00AC3824">
      <w:pPr>
        <w:autoSpaceDE w:val="0"/>
        <w:autoSpaceDN w:val="0"/>
        <w:bidi w:val="0"/>
        <w:adjustRightInd w:val="0"/>
        <w:spacing w:after="0" w:line="240" w:lineRule="auto"/>
        <w:ind w:left="-284"/>
        <w:jc w:val="both"/>
        <w:rPr>
          <w:rFonts w:asciiTheme="majorBidi" w:eastAsiaTheme="minorEastAsia" w:hAnsiTheme="majorBidi" w:cstheme="majorBidi"/>
        </w:rPr>
      </w:pPr>
    </w:p>
    <w:p w14:paraId="06791EB6" w14:textId="77777777" w:rsidR="00AC3824" w:rsidRPr="00AC3824" w:rsidRDefault="00AC3824" w:rsidP="00AC3824">
      <w:pPr>
        <w:autoSpaceDE w:val="0"/>
        <w:autoSpaceDN w:val="0"/>
        <w:bidi w:val="0"/>
        <w:adjustRightInd w:val="0"/>
        <w:spacing w:after="0" w:line="240" w:lineRule="auto"/>
        <w:ind w:left="-284"/>
        <w:jc w:val="both"/>
        <w:rPr>
          <w:rFonts w:asciiTheme="majorBidi" w:eastAsiaTheme="minorEastAsia" w:hAnsiTheme="majorBidi" w:cstheme="majorBidi"/>
        </w:rPr>
      </w:pPr>
      <w:r w:rsidRPr="00AC3824">
        <w:rPr>
          <w:rFonts w:asciiTheme="majorBidi" w:eastAsiaTheme="minorEastAsia" w:hAnsiTheme="majorBidi" w:cstheme="majorBidi"/>
        </w:rPr>
        <w:t>HR= heart rate; SBP= systolic blood pressure; DBP=diastolic blood pressure; LV ESD= left ventricular end systolic diameter; LVEDV = left ventricular end diastolic volume; LVESV = left ventricular end systolic volume; DT=deceleration time; IVRT= isovolumetric relaxation time; LA= left atrium; LVEF = left ventricular ejection fraction; GLS = global longitudinal strain. NS=non-significant, S= significant.</w:t>
      </w:r>
    </w:p>
    <w:p w14:paraId="6F9BEC67" w14:textId="77777777" w:rsidR="00AC3824" w:rsidRPr="00AC3824" w:rsidRDefault="00AC3824" w:rsidP="00AC3824">
      <w:pPr>
        <w:autoSpaceDE w:val="0"/>
        <w:autoSpaceDN w:val="0"/>
        <w:bidi w:val="0"/>
        <w:adjustRightInd w:val="0"/>
        <w:spacing w:after="0" w:line="240" w:lineRule="auto"/>
        <w:jc w:val="both"/>
        <w:rPr>
          <w:rFonts w:asciiTheme="majorBidi" w:eastAsiaTheme="minorEastAsia" w:hAnsiTheme="majorBidi" w:cstheme="majorBidi"/>
          <w:color w:val="FF0000"/>
        </w:rPr>
      </w:pPr>
    </w:p>
    <w:p w14:paraId="2B9831A2" w14:textId="493D9EF8" w:rsidR="00AC3824" w:rsidRDefault="00AC3824" w:rsidP="00AC3824">
      <w:pPr>
        <w:autoSpaceDE w:val="0"/>
        <w:autoSpaceDN w:val="0"/>
        <w:bidi w:val="0"/>
        <w:adjustRightInd w:val="0"/>
        <w:spacing w:after="0" w:line="240" w:lineRule="auto"/>
        <w:jc w:val="both"/>
        <w:rPr>
          <w:rFonts w:eastAsiaTheme="minorEastAsia"/>
          <w:color w:val="FF0000"/>
        </w:rPr>
      </w:pPr>
    </w:p>
    <w:p w14:paraId="4FCF0D81" w14:textId="77777777" w:rsidR="00CD1929" w:rsidRDefault="00CD1929" w:rsidP="00373DD1">
      <w:pPr>
        <w:autoSpaceDE w:val="0"/>
        <w:autoSpaceDN w:val="0"/>
        <w:bidi w:val="0"/>
        <w:adjustRightInd w:val="0"/>
        <w:spacing w:after="0" w:line="240" w:lineRule="auto"/>
        <w:jc w:val="both"/>
        <w:rPr>
          <w:rFonts w:asciiTheme="majorBidi" w:eastAsiaTheme="minorEastAsia" w:hAnsiTheme="majorBidi" w:cstheme="majorBidi"/>
          <w:color w:val="000000"/>
          <w:sz w:val="28"/>
          <w:szCs w:val="28"/>
        </w:rPr>
      </w:pPr>
    </w:p>
    <w:p w14:paraId="77E79E43" w14:textId="77777777" w:rsidR="00CD1929" w:rsidRDefault="00CD1929" w:rsidP="00CD1929">
      <w:pPr>
        <w:autoSpaceDE w:val="0"/>
        <w:autoSpaceDN w:val="0"/>
        <w:bidi w:val="0"/>
        <w:adjustRightInd w:val="0"/>
        <w:spacing w:after="0" w:line="240" w:lineRule="auto"/>
        <w:jc w:val="both"/>
        <w:rPr>
          <w:rFonts w:asciiTheme="majorBidi" w:eastAsiaTheme="minorEastAsia" w:hAnsiTheme="majorBidi" w:cstheme="majorBidi"/>
          <w:color w:val="000000"/>
          <w:sz w:val="28"/>
          <w:szCs w:val="28"/>
        </w:rPr>
      </w:pPr>
    </w:p>
    <w:p w14:paraId="65C5077F" w14:textId="77777777" w:rsidR="00CD1929" w:rsidRDefault="00CD1929" w:rsidP="00CD1929">
      <w:pPr>
        <w:autoSpaceDE w:val="0"/>
        <w:autoSpaceDN w:val="0"/>
        <w:bidi w:val="0"/>
        <w:adjustRightInd w:val="0"/>
        <w:spacing w:after="0" w:line="240" w:lineRule="auto"/>
        <w:jc w:val="both"/>
        <w:rPr>
          <w:rFonts w:asciiTheme="majorBidi" w:eastAsiaTheme="minorEastAsia" w:hAnsiTheme="majorBidi" w:cstheme="majorBidi"/>
          <w:color w:val="000000"/>
          <w:sz w:val="28"/>
          <w:szCs w:val="28"/>
        </w:rPr>
      </w:pPr>
    </w:p>
    <w:p w14:paraId="279A35E7" w14:textId="4C37F118" w:rsidR="00373DD1" w:rsidRPr="00E960E9" w:rsidRDefault="00F927EF" w:rsidP="00CD1929">
      <w:pPr>
        <w:autoSpaceDE w:val="0"/>
        <w:autoSpaceDN w:val="0"/>
        <w:bidi w:val="0"/>
        <w:adjustRightInd w:val="0"/>
        <w:spacing w:after="0" w:line="240" w:lineRule="auto"/>
        <w:jc w:val="both"/>
        <w:rPr>
          <w:rFonts w:asciiTheme="majorBidi" w:eastAsiaTheme="minorEastAsia" w:hAnsiTheme="majorBidi" w:cstheme="majorBidi"/>
          <w:color w:val="000000"/>
          <w:sz w:val="28"/>
          <w:szCs w:val="28"/>
        </w:rPr>
      </w:pPr>
      <w:r w:rsidRPr="00E960E9">
        <w:rPr>
          <w:rFonts w:asciiTheme="majorBidi" w:eastAsiaTheme="minorEastAsia" w:hAnsiTheme="majorBidi" w:cstheme="majorBidi"/>
          <w:color w:val="000000"/>
          <w:sz w:val="28"/>
          <w:szCs w:val="28"/>
        </w:rPr>
        <w:lastRenderedPageBreak/>
        <w:t>1-</w:t>
      </w:r>
      <w:r w:rsidR="00373DD1" w:rsidRPr="00E960E9">
        <w:rPr>
          <w:rFonts w:asciiTheme="majorBidi" w:eastAsiaTheme="minorEastAsia" w:hAnsiTheme="majorBidi" w:cstheme="majorBidi"/>
          <w:color w:val="000000"/>
          <w:sz w:val="28"/>
          <w:szCs w:val="28"/>
        </w:rPr>
        <w:t xml:space="preserve">this study revealed that Left ventricular end systolic volume increase significantly after anticancer therapy </w:t>
      </w:r>
      <w:proofErr w:type="gramStart"/>
      <w:r w:rsidR="00373DD1" w:rsidRPr="00AC3824">
        <w:rPr>
          <w:rFonts w:asciiTheme="majorBidi" w:eastAsiaTheme="minorEastAsia" w:hAnsiTheme="majorBidi" w:cstheme="majorBidi"/>
          <w:color w:val="000000"/>
          <w:sz w:val="28"/>
          <w:szCs w:val="28"/>
        </w:rPr>
        <w:t>(</w:t>
      </w:r>
      <w:r w:rsidR="00373DD1">
        <w:rPr>
          <w:rFonts w:asciiTheme="majorBidi" w:eastAsiaTheme="minorEastAsia" w:hAnsiTheme="majorBidi" w:cstheme="majorBidi"/>
          <w:color w:val="000000"/>
          <w:sz w:val="28"/>
          <w:szCs w:val="28"/>
        </w:rPr>
        <w:t xml:space="preserve"> </w:t>
      </w:r>
      <w:r w:rsidR="00373DD1" w:rsidRPr="00AC3824">
        <w:rPr>
          <w:rFonts w:asciiTheme="majorBidi" w:eastAsiaTheme="minorEastAsia" w:hAnsiTheme="majorBidi" w:cstheme="majorBidi"/>
          <w:color w:val="000000"/>
          <w:sz w:val="28"/>
          <w:szCs w:val="28"/>
        </w:rPr>
        <w:t>P</w:t>
      </w:r>
      <w:proofErr w:type="gramEnd"/>
      <w:r w:rsidR="00373DD1" w:rsidRPr="00AC3824">
        <w:rPr>
          <w:rFonts w:asciiTheme="majorBidi" w:eastAsiaTheme="minorEastAsia" w:hAnsiTheme="majorBidi" w:cstheme="majorBidi"/>
          <w:color w:val="000000"/>
          <w:sz w:val="28"/>
          <w:szCs w:val="28"/>
        </w:rPr>
        <w:t xml:space="preserve">-value= </w:t>
      </w:r>
      <w:r w:rsidR="00373DD1" w:rsidRPr="00E960E9">
        <w:rPr>
          <w:rFonts w:asciiTheme="majorBidi" w:eastAsiaTheme="minorEastAsia" w:hAnsiTheme="majorBidi" w:cstheme="majorBidi"/>
          <w:color w:val="000000"/>
          <w:sz w:val="28"/>
          <w:szCs w:val="28"/>
          <w:rtl/>
        </w:rPr>
        <w:t>&gt;</w:t>
      </w:r>
      <w:r w:rsidR="00373DD1" w:rsidRPr="00E960E9">
        <w:rPr>
          <w:rFonts w:asciiTheme="majorBidi" w:eastAsiaTheme="minorEastAsia" w:hAnsiTheme="majorBidi" w:cstheme="majorBidi"/>
          <w:color w:val="000000"/>
          <w:sz w:val="28"/>
          <w:szCs w:val="28"/>
        </w:rPr>
        <w:t xml:space="preserve">0.0001) </w:t>
      </w:r>
    </w:p>
    <w:p w14:paraId="0806BB82" w14:textId="3211B905" w:rsidR="00373DD1" w:rsidRPr="00AC3824" w:rsidRDefault="00373DD1" w:rsidP="00373DD1">
      <w:pPr>
        <w:autoSpaceDE w:val="0"/>
        <w:autoSpaceDN w:val="0"/>
        <w:bidi w:val="0"/>
        <w:adjustRightInd w:val="0"/>
        <w:spacing w:after="0" w:line="240" w:lineRule="auto"/>
        <w:jc w:val="both"/>
        <w:rPr>
          <w:rFonts w:eastAsiaTheme="minorEastAsia"/>
          <w:color w:val="FF0000"/>
        </w:rPr>
      </w:pPr>
    </w:p>
    <w:p w14:paraId="08B4E29B" w14:textId="2CEB498B" w:rsidR="00AC3824" w:rsidRDefault="00AC3824" w:rsidP="00AC3824">
      <w:pPr>
        <w:autoSpaceDE w:val="0"/>
        <w:autoSpaceDN w:val="0"/>
        <w:bidi w:val="0"/>
        <w:adjustRightInd w:val="0"/>
        <w:spacing w:after="0" w:line="240" w:lineRule="auto"/>
        <w:jc w:val="both"/>
        <w:rPr>
          <w:rFonts w:eastAsiaTheme="minorEastAsia"/>
          <w:color w:val="FF0000"/>
        </w:rPr>
      </w:pPr>
      <w:r w:rsidRPr="00AC3824">
        <w:rPr>
          <w:rFonts w:eastAsiaTheme="minorEastAsia"/>
          <w:noProof/>
          <w:color w:val="FF0000"/>
        </w:rPr>
        <w:drawing>
          <wp:inline distT="0" distB="0" distL="0" distR="0" wp14:anchorId="76A07293" wp14:editId="65CE474B">
            <wp:extent cx="3438525" cy="1990725"/>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5BB444CE" w14:textId="2F08981F" w:rsidR="00E960E9" w:rsidRDefault="00E960E9" w:rsidP="00E960E9">
      <w:pPr>
        <w:autoSpaceDE w:val="0"/>
        <w:autoSpaceDN w:val="0"/>
        <w:bidi w:val="0"/>
        <w:adjustRightInd w:val="0"/>
        <w:spacing w:after="0" w:line="240" w:lineRule="auto"/>
        <w:jc w:val="both"/>
        <w:rPr>
          <w:rFonts w:eastAsiaTheme="minorEastAsia"/>
          <w:color w:val="FF0000"/>
        </w:rPr>
      </w:pPr>
    </w:p>
    <w:p w14:paraId="4B88C9D6" w14:textId="57810D58" w:rsidR="00E960E9" w:rsidRPr="00AC3824" w:rsidRDefault="00E960E9" w:rsidP="00E960E9">
      <w:pPr>
        <w:autoSpaceDE w:val="0"/>
        <w:autoSpaceDN w:val="0"/>
        <w:bidi w:val="0"/>
        <w:adjustRightInd w:val="0"/>
        <w:spacing w:after="0" w:line="240" w:lineRule="auto"/>
        <w:jc w:val="both"/>
        <w:rPr>
          <w:rFonts w:eastAsiaTheme="minorEastAsia"/>
          <w:color w:val="FF0000"/>
        </w:rPr>
      </w:pPr>
    </w:p>
    <w:p w14:paraId="1E66041D" w14:textId="77777777" w:rsidR="00AC3824" w:rsidRPr="00AC3824" w:rsidRDefault="00AC3824" w:rsidP="00AC3824">
      <w:pPr>
        <w:autoSpaceDE w:val="0"/>
        <w:autoSpaceDN w:val="0"/>
        <w:bidi w:val="0"/>
        <w:adjustRightInd w:val="0"/>
        <w:spacing w:after="0" w:line="240" w:lineRule="auto"/>
        <w:jc w:val="both"/>
        <w:rPr>
          <w:rFonts w:eastAsiaTheme="minorEastAsia"/>
          <w:color w:val="FF0000"/>
        </w:rPr>
      </w:pPr>
    </w:p>
    <w:p w14:paraId="7591C05B" w14:textId="73737FC6" w:rsidR="00F927EF" w:rsidRPr="00E960E9" w:rsidRDefault="00F927EF" w:rsidP="00F927EF">
      <w:pPr>
        <w:autoSpaceDE w:val="0"/>
        <w:autoSpaceDN w:val="0"/>
        <w:bidi w:val="0"/>
        <w:adjustRightInd w:val="0"/>
        <w:spacing w:after="0" w:line="240" w:lineRule="auto"/>
        <w:jc w:val="both"/>
        <w:rPr>
          <w:rFonts w:asciiTheme="majorBidi" w:eastAsiaTheme="minorEastAsia" w:hAnsiTheme="majorBidi" w:cstheme="majorBidi"/>
          <w:color w:val="000000"/>
          <w:sz w:val="28"/>
          <w:szCs w:val="28"/>
        </w:rPr>
      </w:pPr>
      <w:r w:rsidRPr="00E960E9">
        <w:rPr>
          <w:rFonts w:asciiTheme="majorBidi" w:eastAsiaTheme="minorEastAsia" w:hAnsiTheme="majorBidi" w:cstheme="majorBidi"/>
          <w:color w:val="000000"/>
          <w:sz w:val="28"/>
          <w:szCs w:val="28"/>
        </w:rPr>
        <w:t>2-this study shows that Left ventricular end diastolic volume increase significantly after anticancer therapy (P-value=0.000609)</w:t>
      </w:r>
    </w:p>
    <w:p w14:paraId="32915362" w14:textId="47661E29" w:rsidR="00AC3824" w:rsidRPr="00E960E9" w:rsidRDefault="00AC3824" w:rsidP="00373DD1">
      <w:pPr>
        <w:autoSpaceDE w:val="0"/>
        <w:autoSpaceDN w:val="0"/>
        <w:bidi w:val="0"/>
        <w:adjustRightInd w:val="0"/>
        <w:spacing w:after="0" w:line="240" w:lineRule="auto"/>
        <w:jc w:val="both"/>
        <w:rPr>
          <w:rFonts w:asciiTheme="majorBidi" w:eastAsiaTheme="minorEastAsia" w:hAnsiTheme="majorBidi" w:cstheme="majorBidi"/>
          <w:color w:val="000000"/>
          <w:sz w:val="28"/>
          <w:szCs w:val="28"/>
        </w:rPr>
      </w:pPr>
    </w:p>
    <w:p w14:paraId="0C389E89" w14:textId="3940BD64" w:rsidR="00AC3824" w:rsidRPr="00AC3824" w:rsidRDefault="00AC3824" w:rsidP="00AC3824">
      <w:pPr>
        <w:autoSpaceDE w:val="0"/>
        <w:autoSpaceDN w:val="0"/>
        <w:bidi w:val="0"/>
        <w:adjustRightInd w:val="0"/>
        <w:spacing w:after="0" w:line="240" w:lineRule="auto"/>
        <w:jc w:val="both"/>
        <w:rPr>
          <w:rFonts w:eastAsiaTheme="minorEastAsia"/>
          <w:color w:val="FF0000"/>
        </w:rPr>
      </w:pPr>
      <w:r w:rsidRPr="00AC3824">
        <w:rPr>
          <w:rFonts w:eastAsiaTheme="minorEastAsia"/>
          <w:noProof/>
          <w:color w:val="FF0000"/>
        </w:rPr>
        <w:drawing>
          <wp:inline distT="0" distB="0" distL="0" distR="0" wp14:anchorId="4D78D6BF" wp14:editId="57695274">
            <wp:extent cx="2609850" cy="2305050"/>
            <wp:effectExtent l="0" t="0" r="0" b="0"/>
            <wp:docPr id="4"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326AFA1" w14:textId="77777777" w:rsidR="00AC3824" w:rsidRPr="00AC3824" w:rsidRDefault="00AC3824" w:rsidP="00AC3824">
      <w:pPr>
        <w:autoSpaceDE w:val="0"/>
        <w:autoSpaceDN w:val="0"/>
        <w:bidi w:val="0"/>
        <w:adjustRightInd w:val="0"/>
        <w:spacing w:after="0" w:line="240" w:lineRule="auto"/>
        <w:jc w:val="both"/>
        <w:rPr>
          <w:rFonts w:eastAsiaTheme="minorEastAsia"/>
          <w:color w:val="FF0000"/>
        </w:rPr>
      </w:pPr>
    </w:p>
    <w:p w14:paraId="3192B3EB" w14:textId="6788700B" w:rsidR="002C5098" w:rsidRDefault="002C5098" w:rsidP="002C5098">
      <w:pPr>
        <w:autoSpaceDE w:val="0"/>
        <w:autoSpaceDN w:val="0"/>
        <w:bidi w:val="0"/>
        <w:adjustRightInd w:val="0"/>
        <w:spacing w:after="0" w:line="240" w:lineRule="auto"/>
        <w:jc w:val="both"/>
        <w:rPr>
          <w:rFonts w:asciiTheme="majorBidi" w:eastAsiaTheme="minorEastAsia" w:hAnsiTheme="majorBidi" w:cstheme="majorBidi"/>
        </w:rPr>
      </w:pPr>
    </w:p>
    <w:p w14:paraId="72D103BA" w14:textId="6E910349" w:rsidR="00AC3824" w:rsidRPr="000D6E2A" w:rsidRDefault="00AC3824" w:rsidP="000D6E2A">
      <w:pPr>
        <w:autoSpaceDE w:val="0"/>
        <w:autoSpaceDN w:val="0"/>
        <w:bidi w:val="0"/>
        <w:adjustRightInd w:val="0"/>
        <w:spacing w:after="0" w:line="240" w:lineRule="auto"/>
        <w:jc w:val="both"/>
        <w:rPr>
          <w:rFonts w:asciiTheme="majorBidi" w:eastAsiaTheme="minorEastAsia" w:hAnsiTheme="majorBidi" w:cstheme="majorBidi"/>
          <w:color w:val="000000"/>
          <w:sz w:val="28"/>
          <w:szCs w:val="28"/>
          <w:lang w:bidi="ar-EG"/>
        </w:rPr>
      </w:pPr>
    </w:p>
    <w:p w14:paraId="5788E3BD" w14:textId="70FE5C9F" w:rsidR="00AC3824" w:rsidRPr="00AC3824" w:rsidRDefault="00AC3824" w:rsidP="00AC3824">
      <w:pPr>
        <w:bidi w:val="0"/>
        <w:spacing w:after="200" w:line="276" w:lineRule="auto"/>
        <w:rPr>
          <w:rFonts w:eastAsiaTheme="minorEastAsia"/>
        </w:rPr>
      </w:pPr>
    </w:p>
    <w:p w14:paraId="3995BC87" w14:textId="1CF4FF60" w:rsidR="00AC3824" w:rsidRPr="00AC3824" w:rsidRDefault="00AC3824" w:rsidP="00AC3824">
      <w:pPr>
        <w:bidi w:val="0"/>
        <w:spacing w:after="200" w:line="276" w:lineRule="auto"/>
        <w:rPr>
          <w:rFonts w:eastAsiaTheme="minorEastAsia"/>
        </w:rPr>
      </w:pPr>
    </w:p>
    <w:p w14:paraId="406E4BFA" w14:textId="5CFF0856" w:rsidR="00AC3824" w:rsidRPr="00AC3824" w:rsidRDefault="00AC3824" w:rsidP="00AC3824">
      <w:pPr>
        <w:bidi w:val="0"/>
        <w:spacing w:after="200" w:line="276" w:lineRule="auto"/>
        <w:rPr>
          <w:rFonts w:eastAsiaTheme="minorEastAsia"/>
        </w:rPr>
      </w:pPr>
    </w:p>
    <w:p w14:paraId="2E204772" w14:textId="311FF4D0" w:rsidR="00AC3824" w:rsidRPr="00AC3824" w:rsidRDefault="00AC3824" w:rsidP="00AC3824">
      <w:pPr>
        <w:tabs>
          <w:tab w:val="center" w:pos="709"/>
        </w:tabs>
        <w:autoSpaceDE w:val="0"/>
        <w:autoSpaceDN w:val="0"/>
        <w:bidi w:val="0"/>
        <w:adjustRightInd w:val="0"/>
        <w:spacing w:after="0" w:line="240" w:lineRule="auto"/>
        <w:jc w:val="both"/>
        <w:rPr>
          <w:rFonts w:eastAsiaTheme="minorEastAsia"/>
          <w:color w:val="FF0000"/>
        </w:rPr>
      </w:pPr>
    </w:p>
    <w:p w14:paraId="662E4CF9" w14:textId="547F2704" w:rsidR="00AC3824" w:rsidRPr="00E960E9" w:rsidRDefault="000D6E2A" w:rsidP="00AC3824">
      <w:pPr>
        <w:autoSpaceDE w:val="0"/>
        <w:autoSpaceDN w:val="0"/>
        <w:bidi w:val="0"/>
        <w:adjustRightInd w:val="0"/>
        <w:spacing w:after="0" w:line="240" w:lineRule="auto"/>
        <w:jc w:val="both"/>
        <w:rPr>
          <w:rFonts w:asciiTheme="majorBidi" w:eastAsiaTheme="minorEastAsia" w:hAnsiTheme="majorBidi" w:cstheme="majorBidi"/>
          <w:color w:val="000000"/>
          <w:sz w:val="28"/>
          <w:szCs w:val="28"/>
        </w:rPr>
      </w:pPr>
      <w:r>
        <w:rPr>
          <w:rFonts w:asciiTheme="majorBidi" w:eastAsiaTheme="minorEastAsia" w:hAnsiTheme="majorBidi" w:cstheme="majorBidi"/>
          <w:color w:val="000000"/>
          <w:sz w:val="28"/>
          <w:szCs w:val="28"/>
        </w:rPr>
        <w:t>3</w:t>
      </w:r>
      <w:r w:rsidR="00C502D6" w:rsidRPr="00E960E9">
        <w:rPr>
          <w:rFonts w:asciiTheme="majorBidi" w:eastAsiaTheme="minorEastAsia" w:hAnsiTheme="majorBidi" w:cstheme="majorBidi"/>
          <w:color w:val="000000"/>
          <w:sz w:val="28"/>
          <w:szCs w:val="28"/>
        </w:rPr>
        <w:t>-</w:t>
      </w:r>
      <w:r w:rsidR="008C4532" w:rsidRPr="00E960E9">
        <w:rPr>
          <w:rFonts w:asciiTheme="majorBidi" w:eastAsiaTheme="minorEastAsia" w:hAnsiTheme="majorBidi" w:cstheme="majorBidi"/>
          <w:color w:val="000000"/>
          <w:sz w:val="28"/>
          <w:szCs w:val="28"/>
        </w:rPr>
        <w:t xml:space="preserve"> the study revealed that </w:t>
      </w:r>
      <w:r w:rsidR="002C5098" w:rsidRPr="00E960E9">
        <w:rPr>
          <w:rFonts w:asciiTheme="majorBidi" w:eastAsiaTheme="minorEastAsia" w:hAnsiTheme="majorBidi" w:cstheme="majorBidi"/>
          <w:color w:val="000000"/>
          <w:sz w:val="28"/>
          <w:szCs w:val="28"/>
        </w:rPr>
        <w:t xml:space="preserve">Left ventricular ejection fraction decreased significantly after anticancer therapy. (P-value = </w:t>
      </w:r>
      <w:r w:rsidR="002C5098" w:rsidRPr="00E960E9">
        <w:rPr>
          <w:rFonts w:asciiTheme="majorBidi" w:eastAsiaTheme="minorEastAsia" w:hAnsiTheme="majorBidi" w:cstheme="majorBidi"/>
          <w:color w:val="000000"/>
          <w:sz w:val="28"/>
          <w:szCs w:val="28"/>
          <w:rtl/>
        </w:rPr>
        <w:t>&gt;</w:t>
      </w:r>
      <w:r w:rsidR="002C5098" w:rsidRPr="00E960E9">
        <w:rPr>
          <w:rFonts w:asciiTheme="majorBidi" w:eastAsiaTheme="minorEastAsia" w:hAnsiTheme="majorBidi" w:cstheme="majorBidi"/>
          <w:color w:val="000000"/>
          <w:sz w:val="28"/>
          <w:szCs w:val="28"/>
        </w:rPr>
        <w:t>0.0001)</w:t>
      </w:r>
    </w:p>
    <w:p w14:paraId="088D8EE9" w14:textId="11B8A91E" w:rsidR="00AC3824" w:rsidRPr="00B429FA" w:rsidRDefault="00AC3824" w:rsidP="00B429FA">
      <w:pPr>
        <w:autoSpaceDE w:val="0"/>
        <w:autoSpaceDN w:val="0"/>
        <w:bidi w:val="0"/>
        <w:adjustRightInd w:val="0"/>
        <w:spacing w:after="0" w:line="240" w:lineRule="auto"/>
        <w:jc w:val="both"/>
        <w:rPr>
          <w:rFonts w:eastAsiaTheme="minorEastAsia"/>
          <w:color w:val="FF0000"/>
        </w:rPr>
      </w:pPr>
      <w:r w:rsidRPr="00AC3824">
        <w:rPr>
          <w:rFonts w:eastAsiaTheme="minorEastAsia"/>
          <w:noProof/>
          <w:color w:val="FF0000"/>
        </w:rPr>
        <w:drawing>
          <wp:inline distT="0" distB="0" distL="0" distR="0" wp14:anchorId="32CCCAAA" wp14:editId="26BFD572">
            <wp:extent cx="3343275" cy="1676400"/>
            <wp:effectExtent l="0" t="0" r="0" b="0"/>
            <wp:docPr id="6"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Pr="00AC3824">
        <w:rPr>
          <w:rFonts w:asciiTheme="majorBidi" w:eastAsiaTheme="minorEastAsia" w:hAnsiTheme="majorBidi" w:cstheme="majorBidi"/>
        </w:rPr>
        <w:tab/>
      </w:r>
    </w:p>
    <w:p w14:paraId="39B02E20" w14:textId="77777777" w:rsidR="00AC3824" w:rsidRPr="00AC3824" w:rsidRDefault="00AC3824" w:rsidP="00AC3824">
      <w:pPr>
        <w:autoSpaceDE w:val="0"/>
        <w:autoSpaceDN w:val="0"/>
        <w:bidi w:val="0"/>
        <w:adjustRightInd w:val="0"/>
        <w:spacing w:after="0" w:line="240" w:lineRule="auto"/>
        <w:jc w:val="both"/>
        <w:rPr>
          <w:rFonts w:eastAsiaTheme="minorEastAsia"/>
          <w:color w:val="FF0000"/>
        </w:rPr>
      </w:pPr>
    </w:p>
    <w:p w14:paraId="3A929E6A" w14:textId="77777777" w:rsidR="00911872" w:rsidRDefault="00911872" w:rsidP="00911872">
      <w:pPr>
        <w:autoSpaceDE w:val="0"/>
        <w:autoSpaceDN w:val="0"/>
        <w:bidi w:val="0"/>
        <w:adjustRightInd w:val="0"/>
        <w:spacing w:after="0" w:line="240" w:lineRule="auto"/>
        <w:jc w:val="both"/>
        <w:rPr>
          <w:rFonts w:asciiTheme="majorBidi" w:eastAsiaTheme="minorEastAsia" w:hAnsiTheme="majorBidi" w:cstheme="majorBidi"/>
        </w:rPr>
      </w:pPr>
    </w:p>
    <w:p w14:paraId="655A57D1" w14:textId="425C4A80" w:rsidR="00911872" w:rsidRPr="00E960E9" w:rsidRDefault="000D6E2A" w:rsidP="00911872">
      <w:pPr>
        <w:autoSpaceDE w:val="0"/>
        <w:autoSpaceDN w:val="0"/>
        <w:bidi w:val="0"/>
        <w:adjustRightInd w:val="0"/>
        <w:spacing w:after="0" w:line="240" w:lineRule="auto"/>
        <w:jc w:val="both"/>
        <w:rPr>
          <w:rFonts w:asciiTheme="majorBidi" w:eastAsiaTheme="minorEastAsia" w:hAnsiTheme="majorBidi" w:cstheme="majorBidi"/>
          <w:color w:val="000000"/>
          <w:sz w:val="28"/>
          <w:szCs w:val="28"/>
        </w:rPr>
      </w:pPr>
      <w:r>
        <w:rPr>
          <w:rFonts w:asciiTheme="majorBidi" w:eastAsiaTheme="minorEastAsia" w:hAnsiTheme="majorBidi" w:cstheme="majorBidi"/>
          <w:color w:val="000000"/>
          <w:sz w:val="28"/>
          <w:szCs w:val="28"/>
        </w:rPr>
        <w:t>4</w:t>
      </w:r>
      <w:r w:rsidR="00B429FA" w:rsidRPr="00E960E9">
        <w:rPr>
          <w:rFonts w:asciiTheme="majorBidi" w:eastAsiaTheme="minorEastAsia" w:hAnsiTheme="majorBidi" w:cstheme="majorBidi"/>
          <w:color w:val="000000"/>
          <w:sz w:val="28"/>
          <w:szCs w:val="28"/>
        </w:rPr>
        <w:t>-</w:t>
      </w:r>
      <w:r w:rsidR="00911872" w:rsidRPr="00E960E9">
        <w:rPr>
          <w:rFonts w:asciiTheme="majorBidi" w:eastAsiaTheme="minorEastAsia" w:hAnsiTheme="majorBidi" w:cstheme="majorBidi"/>
          <w:color w:val="000000"/>
          <w:sz w:val="28"/>
          <w:szCs w:val="28"/>
        </w:rPr>
        <w:t>Global longitudinal strain decreased significantly after anticancer therapy. (P-value=&lt;0.0001)</w:t>
      </w:r>
      <w:r w:rsidR="00950915">
        <w:rPr>
          <w:rFonts w:asciiTheme="majorBidi" w:eastAsiaTheme="minorEastAsia" w:hAnsiTheme="majorBidi" w:cstheme="majorBidi"/>
          <w:color w:val="000000"/>
          <w:sz w:val="28"/>
          <w:szCs w:val="28"/>
        </w:rPr>
        <w:t>:</w:t>
      </w:r>
    </w:p>
    <w:p w14:paraId="3FC844F6" w14:textId="6AE013AD" w:rsidR="00AC3824" w:rsidRPr="00AC3824" w:rsidRDefault="002A24DD" w:rsidP="00AC3824">
      <w:pPr>
        <w:autoSpaceDE w:val="0"/>
        <w:autoSpaceDN w:val="0"/>
        <w:bidi w:val="0"/>
        <w:adjustRightInd w:val="0"/>
        <w:spacing w:after="0" w:line="240" w:lineRule="auto"/>
        <w:jc w:val="both"/>
        <w:rPr>
          <w:rFonts w:eastAsiaTheme="minorEastAsia"/>
          <w:color w:val="FF0000"/>
        </w:rPr>
      </w:pPr>
      <w:r w:rsidRPr="00AC3824">
        <w:rPr>
          <w:rFonts w:eastAsiaTheme="minorEastAsia"/>
          <w:noProof/>
          <w:color w:val="FF0000"/>
        </w:rPr>
        <w:drawing>
          <wp:anchor distT="0" distB="0" distL="114300" distR="114300" simplePos="0" relativeHeight="251663872" behindDoc="0" locked="0" layoutInCell="1" allowOverlap="1" wp14:anchorId="71E42509" wp14:editId="477A55F3">
            <wp:simplePos x="0" y="0"/>
            <wp:positionH relativeFrom="column">
              <wp:posOffset>0</wp:posOffset>
            </wp:positionH>
            <wp:positionV relativeFrom="paragraph">
              <wp:posOffset>95885</wp:posOffset>
            </wp:positionV>
            <wp:extent cx="3590925" cy="2225675"/>
            <wp:effectExtent l="0" t="0" r="0" b="0"/>
            <wp:wrapSquare wrapText="bothSides"/>
            <wp:docPr id="7"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margin">
              <wp14:pctWidth>0</wp14:pctWidth>
            </wp14:sizeRelH>
            <wp14:sizeRelV relativeFrom="margin">
              <wp14:pctHeight>0</wp14:pctHeight>
            </wp14:sizeRelV>
          </wp:anchor>
        </w:drawing>
      </w:r>
    </w:p>
    <w:p w14:paraId="0744077E" w14:textId="0772ADAA" w:rsidR="00AC3824" w:rsidRDefault="00AC3824" w:rsidP="00AC3824">
      <w:pPr>
        <w:bidi w:val="0"/>
        <w:spacing w:after="200" w:line="276" w:lineRule="auto"/>
        <w:rPr>
          <w:rFonts w:eastAsiaTheme="minorEastAsia"/>
          <w:rtl/>
        </w:rPr>
      </w:pPr>
    </w:p>
    <w:p w14:paraId="5DD5934D" w14:textId="5101A7F5" w:rsidR="00AC3824" w:rsidRPr="00AC3824" w:rsidRDefault="00AC3824" w:rsidP="00AC3824">
      <w:pPr>
        <w:tabs>
          <w:tab w:val="center" w:pos="637"/>
        </w:tabs>
        <w:autoSpaceDE w:val="0"/>
        <w:autoSpaceDN w:val="0"/>
        <w:bidi w:val="0"/>
        <w:adjustRightInd w:val="0"/>
        <w:spacing w:after="0" w:line="240" w:lineRule="auto"/>
        <w:jc w:val="both"/>
        <w:rPr>
          <w:rFonts w:eastAsiaTheme="minorEastAsia"/>
          <w:color w:val="FF0000"/>
        </w:rPr>
      </w:pPr>
    </w:p>
    <w:p w14:paraId="1A0ED561" w14:textId="56975767" w:rsidR="00CA4CA1" w:rsidRPr="00950915" w:rsidRDefault="00AC3824" w:rsidP="00950915">
      <w:pPr>
        <w:autoSpaceDE w:val="0"/>
        <w:autoSpaceDN w:val="0"/>
        <w:bidi w:val="0"/>
        <w:adjustRightInd w:val="0"/>
        <w:spacing w:after="0" w:line="240" w:lineRule="auto"/>
        <w:jc w:val="both"/>
        <w:rPr>
          <w:rFonts w:asciiTheme="majorBidi" w:eastAsiaTheme="minorEastAsia" w:hAnsiTheme="majorBidi" w:cstheme="majorBidi"/>
          <w:color w:val="FF0000"/>
        </w:rPr>
      </w:pPr>
      <w:r w:rsidRPr="00AC3824">
        <w:rPr>
          <w:rFonts w:asciiTheme="majorBidi" w:eastAsiaTheme="minorEastAsia" w:hAnsiTheme="majorBidi" w:cstheme="majorBidi"/>
          <w:color w:val="FF0000"/>
        </w:rPr>
        <w:t xml:space="preserve">  </w:t>
      </w:r>
    </w:p>
    <w:p w14:paraId="05C2EDB5" w14:textId="289AAD93" w:rsidR="00911872" w:rsidRPr="00E960E9" w:rsidRDefault="000D6E2A" w:rsidP="00AE3488">
      <w:pPr>
        <w:autoSpaceDE w:val="0"/>
        <w:autoSpaceDN w:val="0"/>
        <w:bidi w:val="0"/>
        <w:adjustRightInd w:val="0"/>
        <w:spacing w:after="0" w:line="240" w:lineRule="auto"/>
        <w:ind w:left="-993"/>
        <w:jc w:val="both"/>
        <w:rPr>
          <w:rFonts w:asciiTheme="majorBidi" w:eastAsiaTheme="minorEastAsia" w:hAnsiTheme="majorBidi" w:cstheme="majorBidi"/>
          <w:color w:val="000000"/>
          <w:sz w:val="28"/>
          <w:szCs w:val="28"/>
        </w:rPr>
      </w:pPr>
      <w:r>
        <w:rPr>
          <w:rFonts w:asciiTheme="majorBidi" w:eastAsiaTheme="minorEastAsia" w:hAnsiTheme="majorBidi" w:cstheme="majorBidi"/>
          <w:color w:val="000000"/>
          <w:sz w:val="28"/>
          <w:szCs w:val="28"/>
        </w:rPr>
        <w:lastRenderedPageBreak/>
        <w:t>5</w:t>
      </w:r>
      <w:r w:rsidR="00FA39F6">
        <w:rPr>
          <w:rFonts w:asciiTheme="majorBidi" w:eastAsiaTheme="minorEastAsia" w:hAnsiTheme="majorBidi" w:cstheme="majorBidi"/>
          <w:color w:val="000000"/>
          <w:sz w:val="28"/>
          <w:szCs w:val="28"/>
        </w:rPr>
        <w:t>-this study revealed that t</w:t>
      </w:r>
      <w:r w:rsidR="00911872" w:rsidRPr="00AC3824">
        <w:rPr>
          <w:rFonts w:asciiTheme="majorBidi" w:eastAsiaTheme="minorEastAsia" w:hAnsiTheme="majorBidi" w:cstheme="majorBidi"/>
          <w:color w:val="000000"/>
          <w:sz w:val="28"/>
          <w:szCs w:val="28"/>
        </w:rPr>
        <w:t xml:space="preserve">he incidence of subclinical LV dysfunction by GLS has a significant Linear negative correlation with the percentage change in LVEF (p-value = </w:t>
      </w:r>
      <w:r w:rsidR="00911872" w:rsidRPr="00E960E9">
        <w:rPr>
          <w:rFonts w:asciiTheme="majorBidi" w:eastAsiaTheme="minorEastAsia" w:hAnsiTheme="majorBidi" w:cstheme="majorBidi"/>
          <w:color w:val="000000"/>
          <w:sz w:val="28"/>
          <w:szCs w:val="28"/>
        </w:rPr>
        <w:t>&lt;</w:t>
      </w:r>
      <w:r w:rsidR="00911872" w:rsidRPr="00AC3824">
        <w:rPr>
          <w:rFonts w:asciiTheme="majorBidi" w:eastAsiaTheme="minorEastAsia" w:hAnsiTheme="majorBidi" w:cstheme="majorBidi"/>
          <w:color w:val="000000"/>
          <w:sz w:val="28"/>
          <w:szCs w:val="28"/>
        </w:rPr>
        <w:t>0.0001</w:t>
      </w:r>
      <w:r w:rsidR="00911872" w:rsidRPr="00E960E9">
        <w:rPr>
          <w:rFonts w:asciiTheme="majorBidi" w:eastAsiaTheme="minorEastAsia" w:hAnsiTheme="majorBidi" w:cstheme="majorBidi"/>
          <w:color w:val="000000"/>
          <w:sz w:val="28"/>
          <w:szCs w:val="28"/>
        </w:rPr>
        <w:t xml:space="preserve">) </w:t>
      </w:r>
    </w:p>
    <w:p w14:paraId="1DF97486" w14:textId="77777777" w:rsidR="00AC3824" w:rsidRPr="00AC3824" w:rsidRDefault="00AC3824" w:rsidP="00AC3824">
      <w:pPr>
        <w:autoSpaceDE w:val="0"/>
        <w:autoSpaceDN w:val="0"/>
        <w:bidi w:val="0"/>
        <w:adjustRightInd w:val="0"/>
        <w:spacing w:after="0" w:line="240" w:lineRule="auto"/>
        <w:jc w:val="both"/>
        <w:rPr>
          <w:rFonts w:eastAsiaTheme="minorEastAsia"/>
        </w:rPr>
      </w:pPr>
    </w:p>
    <w:p w14:paraId="05F80BA1" w14:textId="77777777" w:rsidR="00AC3824" w:rsidRPr="00AC3824" w:rsidRDefault="00AC3824" w:rsidP="00AE3488">
      <w:pPr>
        <w:autoSpaceDE w:val="0"/>
        <w:autoSpaceDN w:val="0"/>
        <w:bidi w:val="0"/>
        <w:adjustRightInd w:val="0"/>
        <w:spacing w:after="0" w:line="240" w:lineRule="auto"/>
        <w:ind w:left="-567" w:firstLine="567"/>
        <w:jc w:val="both"/>
        <w:rPr>
          <w:rFonts w:eastAsiaTheme="minorEastAsia"/>
        </w:rPr>
      </w:pPr>
      <w:r w:rsidRPr="00AC3824">
        <w:rPr>
          <w:rFonts w:eastAsiaTheme="minorEastAsia"/>
          <w:noProof/>
        </w:rPr>
        <w:drawing>
          <wp:inline distT="0" distB="0" distL="0" distR="0" wp14:anchorId="06C99809" wp14:editId="1485B75C">
            <wp:extent cx="3409950" cy="1790700"/>
            <wp:effectExtent l="0" t="0" r="0"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7E2D5E4" w14:textId="77777777" w:rsidR="00AC3824" w:rsidRPr="00AC3824" w:rsidRDefault="00AC3824" w:rsidP="00AC3824">
      <w:pPr>
        <w:autoSpaceDE w:val="0"/>
        <w:autoSpaceDN w:val="0"/>
        <w:bidi w:val="0"/>
        <w:adjustRightInd w:val="0"/>
        <w:spacing w:after="0" w:line="240" w:lineRule="auto"/>
        <w:jc w:val="both"/>
        <w:rPr>
          <w:rFonts w:eastAsiaTheme="minorEastAsia"/>
        </w:rPr>
      </w:pPr>
    </w:p>
    <w:p w14:paraId="7AE45821" w14:textId="1F6212FA" w:rsidR="00AC3824" w:rsidRPr="00AC3824" w:rsidRDefault="00CA4CA1" w:rsidP="00AC3824">
      <w:pPr>
        <w:autoSpaceDE w:val="0"/>
        <w:autoSpaceDN w:val="0"/>
        <w:bidi w:val="0"/>
        <w:adjustRightInd w:val="0"/>
        <w:spacing w:before="240" w:after="0" w:line="360" w:lineRule="auto"/>
        <w:ind w:left="-284" w:right="-432"/>
        <w:rPr>
          <w:rFonts w:asciiTheme="majorBidi" w:eastAsiaTheme="minorEastAsia" w:hAnsiTheme="majorBidi" w:cstheme="majorBidi"/>
          <w:sz w:val="28"/>
          <w:szCs w:val="28"/>
        </w:rPr>
      </w:pPr>
      <w:r w:rsidRPr="00E960E9">
        <w:rPr>
          <w:rFonts w:asciiTheme="majorBidi" w:eastAsiaTheme="minorEastAsia" w:hAnsiTheme="majorBidi" w:cstheme="majorBidi"/>
          <w:color w:val="000000"/>
          <w:sz w:val="28"/>
          <w:szCs w:val="28"/>
        </w:rPr>
        <w:t>7-</w:t>
      </w:r>
      <w:r w:rsidR="00AC3824" w:rsidRPr="00E960E9">
        <w:rPr>
          <w:rFonts w:asciiTheme="majorBidi" w:eastAsiaTheme="minorEastAsia" w:hAnsiTheme="majorBidi" w:cstheme="majorBidi"/>
          <w:color w:val="000000"/>
          <w:sz w:val="28"/>
          <w:szCs w:val="28"/>
        </w:rPr>
        <w:t xml:space="preserve">LA diameter (P-value = </w:t>
      </w:r>
      <w:r w:rsidR="00AC3824" w:rsidRPr="00E960E9">
        <w:rPr>
          <w:rFonts w:asciiTheme="majorBidi" w:eastAsiaTheme="minorEastAsia" w:hAnsiTheme="majorBidi" w:cstheme="majorBidi"/>
          <w:color w:val="000000"/>
          <w:sz w:val="28"/>
          <w:szCs w:val="28"/>
          <w:rtl/>
        </w:rPr>
        <w:t>&gt;</w:t>
      </w:r>
      <w:r w:rsidR="00AC3824" w:rsidRPr="00E960E9">
        <w:rPr>
          <w:rFonts w:asciiTheme="majorBidi" w:eastAsiaTheme="minorEastAsia" w:hAnsiTheme="majorBidi" w:cstheme="majorBidi"/>
          <w:color w:val="000000"/>
          <w:sz w:val="28"/>
          <w:szCs w:val="28"/>
        </w:rPr>
        <w:t>0.0001) significantly increase post antic</w:t>
      </w:r>
      <w:r w:rsidR="00AC3824" w:rsidRPr="00AC3824">
        <w:rPr>
          <w:rFonts w:asciiTheme="majorBidi" w:eastAsiaTheme="minorEastAsia" w:hAnsiTheme="majorBidi" w:cstheme="majorBidi"/>
          <w:sz w:val="28"/>
          <w:szCs w:val="28"/>
        </w:rPr>
        <w:t xml:space="preserve">ancer </w:t>
      </w:r>
      <w:proofErr w:type="gramStart"/>
      <w:r w:rsidR="00AC3824" w:rsidRPr="00AC3824">
        <w:rPr>
          <w:rFonts w:asciiTheme="majorBidi" w:eastAsiaTheme="minorEastAsia" w:hAnsiTheme="majorBidi" w:cstheme="majorBidi"/>
          <w:sz w:val="28"/>
          <w:szCs w:val="28"/>
        </w:rPr>
        <w:t xml:space="preserve">therapy </w:t>
      </w:r>
      <w:r>
        <w:rPr>
          <w:rFonts w:asciiTheme="majorBidi" w:eastAsiaTheme="minorEastAsia" w:hAnsiTheme="majorBidi" w:cstheme="majorBidi"/>
          <w:sz w:val="28"/>
          <w:szCs w:val="28"/>
        </w:rPr>
        <w:t>.</w:t>
      </w:r>
      <w:proofErr w:type="gramEnd"/>
    </w:p>
    <w:p w14:paraId="2515E074" w14:textId="3599F190" w:rsidR="00AC3824" w:rsidRPr="00AC3824" w:rsidRDefault="00CA4CA1" w:rsidP="001B4DD0">
      <w:pPr>
        <w:autoSpaceDE w:val="0"/>
        <w:autoSpaceDN w:val="0"/>
        <w:bidi w:val="0"/>
        <w:adjustRightInd w:val="0"/>
        <w:spacing w:after="0" w:line="276" w:lineRule="auto"/>
        <w:ind w:left="-284" w:right="-432"/>
        <w:rPr>
          <w:rFonts w:asciiTheme="majorBidi" w:eastAsiaTheme="minorEastAsia" w:hAnsiTheme="majorBidi" w:cstheme="majorBidi"/>
          <w:sz w:val="28"/>
          <w:szCs w:val="28"/>
        </w:rPr>
      </w:pPr>
      <w:r>
        <w:rPr>
          <w:rFonts w:asciiTheme="majorBidi" w:eastAsiaTheme="minorEastAsia" w:hAnsiTheme="majorBidi" w:cstheme="majorBidi"/>
          <w:sz w:val="28"/>
          <w:szCs w:val="28"/>
        </w:rPr>
        <w:t>8-</w:t>
      </w:r>
      <w:r w:rsidR="00AC3824" w:rsidRPr="00AC3824">
        <w:rPr>
          <w:rFonts w:asciiTheme="majorBidi" w:eastAsiaTheme="minorEastAsia" w:hAnsiTheme="majorBidi" w:cstheme="majorBidi"/>
          <w:sz w:val="28"/>
          <w:szCs w:val="28"/>
        </w:rPr>
        <w:t xml:space="preserve">Diastolic parameters are listed in Table 1. E/A ratio (P-value = </w:t>
      </w:r>
      <w:r w:rsidR="00AC3824" w:rsidRPr="00AC3824">
        <w:rPr>
          <w:rFonts w:asciiTheme="majorBidi" w:eastAsiaTheme="minorEastAsia" w:hAnsiTheme="majorBidi" w:cstheme="majorBidi"/>
          <w:sz w:val="28"/>
          <w:szCs w:val="28"/>
          <w:rtl/>
        </w:rPr>
        <w:t>&gt;</w:t>
      </w:r>
      <w:r w:rsidR="00AC3824" w:rsidRPr="00AC3824">
        <w:rPr>
          <w:rFonts w:asciiTheme="majorBidi" w:eastAsiaTheme="minorEastAsia" w:hAnsiTheme="majorBidi" w:cstheme="majorBidi"/>
          <w:sz w:val="28"/>
          <w:szCs w:val="28"/>
        </w:rPr>
        <w:t xml:space="preserve">0.0001), Mitral e` average (P-value = </w:t>
      </w:r>
      <w:r w:rsidR="00AC3824" w:rsidRPr="00AC3824">
        <w:rPr>
          <w:rFonts w:asciiTheme="majorBidi" w:eastAsiaTheme="minorEastAsia" w:hAnsiTheme="majorBidi" w:cstheme="majorBidi"/>
          <w:sz w:val="28"/>
          <w:szCs w:val="28"/>
          <w:rtl/>
        </w:rPr>
        <w:t>&gt;</w:t>
      </w:r>
      <w:r w:rsidR="00AC3824" w:rsidRPr="00AC3824">
        <w:rPr>
          <w:rFonts w:asciiTheme="majorBidi" w:eastAsiaTheme="minorEastAsia" w:hAnsiTheme="majorBidi" w:cstheme="majorBidi"/>
          <w:sz w:val="28"/>
          <w:szCs w:val="28"/>
        </w:rPr>
        <w:t xml:space="preserve">0.0001) and E/e` (P-value = 0.039712) were significantly reduced post anticancer therapy, Deceleration Time (P-value = </w:t>
      </w:r>
      <w:r w:rsidR="00AC3824" w:rsidRPr="00AC3824">
        <w:rPr>
          <w:rFonts w:asciiTheme="majorBidi" w:eastAsiaTheme="minorEastAsia" w:hAnsiTheme="majorBidi" w:cstheme="majorBidi"/>
          <w:sz w:val="28"/>
          <w:szCs w:val="28"/>
          <w:rtl/>
        </w:rPr>
        <w:t>&gt;</w:t>
      </w:r>
      <w:r w:rsidR="00AC3824" w:rsidRPr="00AC3824">
        <w:rPr>
          <w:rFonts w:asciiTheme="majorBidi" w:eastAsiaTheme="minorEastAsia" w:hAnsiTheme="majorBidi" w:cstheme="majorBidi"/>
          <w:sz w:val="28"/>
          <w:szCs w:val="28"/>
        </w:rPr>
        <w:t xml:space="preserve">0.001717) significantly increase post anticancer therapy, IVRT (P-value = 0.581363) none significantly reduced post anticancer therapy.   </w:t>
      </w:r>
    </w:p>
    <w:p w14:paraId="53507C5C" w14:textId="7485C32B" w:rsidR="00AC3824" w:rsidRPr="00AC3824" w:rsidRDefault="00AC3824" w:rsidP="001B4DD0">
      <w:pPr>
        <w:autoSpaceDE w:val="0"/>
        <w:autoSpaceDN w:val="0"/>
        <w:bidi w:val="0"/>
        <w:adjustRightInd w:val="0"/>
        <w:spacing w:after="0" w:line="276" w:lineRule="auto"/>
        <w:ind w:left="-284" w:right="-432"/>
        <w:rPr>
          <w:rFonts w:asciiTheme="majorBidi" w:eastAsiaTheme="minorEastAsia" w:hAnsiTheme="majorBidi" w:cstheme="majorBidi"/>
          <w:sz w:val="28"/>
          <w:szCs w:val="28"/>
          <w:rtl/>
          <w:lang w:bidi="ar-EG"/>
        </w:rPr>
      </w:pPr>
      <w:r w:rsidRPr="00AC3824">
        <w:rPr>
          <w:rFonts w:asciiTheme="majorBidi" w:eastAsiaTheme="minorEastAsia" w:hAnsiTheme="majorBidi" w:cstheme="majorBidi"/>
          <w:sz w:val="28"/>
          <w:szCs w:val="28"/>
        </w:rPr>
        <w:t xml:space="preserve">Diastolic function grade was more prevalent with `impaired diastolic function' increasing from 61% to 84% in 3months visit, 81% in 6 months visit and 91% in 12 months visit (p-value&lt;0.001) and normal diastolic function decreasing from 39% to 15%in 3months visit, 7% in </w:t>
      </w:r>
      <w:r w:rsidRPr="00AC3824">
        <w:rPr>
          <w:rFonts w:asciiTheme="majorBidi" w:eastAsiaTheme="minorEastAsia" w:hAnsiTheme="majorBidi" w:cstheme="majorBidi"/>
          <w:sz w:val="28"/>
          <w:szCs w:val="28"/>
        </w:rPr>
        <w:t xml:space="preserve">6 months visit and 3%in 12 months visit(p&lt;0.001). pseudo normal diastolic function increasing from 0% to 11%in 3months visit, 11% in 6 months visit and 6%in 12 months visit(p&lt;0.001). </w:t>
      </w:r>
    </w:p>
    <w:p w14:paraId="51BFB46E" w14:textId="77777777" w:rsidR="00AC3824" w:rsidRPr="00AC3824" w:rsidRDefault="00AC3824" w:rsidP="00AC3824">
      <w:pPr>
        <w:autoSpaceDE w:val="0"/>
        <w:autoSpaceDN w:val="0"/>
        <w:bidi w:val="0"/>
        <w:adjustRightInd w:val="0"/>
        <w:spacing w:after="0" w:line="240" w:lineRule="auto"/>
        <w:jc w:val="both"/>
        <w:rPr>
          <w:rFonts w:asciiTheme="minorBidi" w:eastAsiaTheme="minorEastAsia" w:hAnsiTheme="minorBidi"/>
          <w:color w:val="FF0000"/>
        </w:rPr>
      </w:pPr>
    </w:p>
    <w:p w14:paraId="4279C617" w14:textId="77777777" w:rsidR="00AC3824" w:rsidRPr="00AC3824" w:rsidRDefault="00AC3824" w:rsidP="00AC3824">
      <w:pPr>
        <w:autoSpaceDE w:val="0"/>
        <w:autoSpaceDN w:val="0"/>
        <w:bidi w:val="0"/>
        <w:adjustRightInd w:val="0"/>
        <w:spacing w:after="0" w:line="240" w:lineRule="auto"/>
        <w:jc w:val="both"/>
        <w:rPr>
          <w:rFonts w:eastAsiaTheme="minorEastAsia"/>
          <w:color w:val="FF0000"/>
        </w:rPr>
      </w:pPr>
    </w:p>
    <w:p w14:paraId="54B129EF" w14:textId="77777777" w:rsidR="00AC3824" w:rsidRPr="00AC3824" w:rsidRDefault="00AC3824" w:rsidP="00AC3824">
      <w:pPr>
        <w:autoSpaceDE w:val="0"/>
        <w:autoSpaceDN w:val="0"/>
        <w:bidi w:val="0"/>
        <w:adjustRightInd w:val="0"/>
        <w:spacing w:after="0" w:line="240" w:lineRule="auto"/>
        <w:jc w:val="both"/>
        <w:rPr>
          <w:rFonts w:eastAsiaTheme="minorEastAsia"/>
        </w:rPr>
      </w:pPr>
      <w:r w:rsidRPr="00AC3824">
        <w:rPr>
          <w:rFonts w:eastAsiaTheme="minorEastAsia"/>
          <w:noProof/>
        </w:rPr>
        <w:drawing>
          <wp:inline distT="0" distB="0" distL="0" distR="0" wp14:anchorId="17247E35" wp14:editId="4B4B833C">
            <wp:extent cx="3495675" cy="1952625"/>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189065DC" w14:textId="14C827DF" w:rsidR="00AC3824" w:rsidRPr="00AC3824" w:rsidRDefault="00AC3824" w:rsidP="00AC3824">
      <w:pPr>
        <w:autoSpaceDE w:val="0"/>
        <w:autoSpaceDN w:val="0"/>
        <w:bidi w:val="0"/>
        <w:adjustRightInd w:val="0"/>
        <w:spacing w:after="0" w:line="240" w:lineRule="auto"/>
        <w:jc w:val="both"/>
        <w:rPr>
          <w:rFonts w:asciiTheme="majorBidi" w:eastAsiaTheme="minorEastAsia" w:hAnsiTheme="majorBidi" w:cstheme="majorBidi"/>
        </w:rPr>
      </w:pPr>
    </w:p>
    <w:p w14:paraId="3EDBEAE4" w14:textId="4E4765A8" w:rsidR="002802F0" w:rsidRPr="00D40AE6" w:rsidRDefault="00DC7224" w:rsidP="00FF4C7F">
      <w:pPr>
        <w:bidi w:val="0"/>
        <w:rPr>
          <w:rFonts w:asciiTheme="majorBidi" w:eastAsia="Liberation Sans" w:hAnsiTheme="majorBidi" w:cstheme="majorBidi"/>
          <w:b/>
          <w:bCs/>
          <w:sz w:val="32"/>
          <w:szCs w:val="32"/>
        </w:rPr>
      </w:pPr>
      <w:r w:rsidRPr="00D40AE6">
        <w:rPr>
          <w:rFonts w:asciiTheme="majorBidi" w:eastAsia="Liberation Sans" w:hAnsiTheme="majorBidi" w:cstheme="majorBidi"/>
          <w:b/>
          <w:bCs/>
          <w:sz w:val="32"/>
          <w:szCs w:val="32"/>
        </w:rPr>
        <w:t>DISCUSSION</w:t>
      </w:r>
    </w:p>
    <w:p w14:paraId="15CEF2D0" w14:textId="343498AD" w:rsidR="002802F0" w:rsidRPr="002802F0" w:rsidRDefault="002802F0" w:rsidP="00CB5533">
      <w:pPr>
        <w:autoSpaceDE w:val="0"/>
        <w:autoSpaceDN w:val="0"/>
        <w:bidi w:val="0"/>
        <w:adjustRightInd w:val="0"/>
        <w:spacing w:after="0" w:line="276" w:lineRule="auto"/>
        <w:ind w:right="-149"/>
        <w:rPr>
          <w:rFonts w:asciiTheme="majorBidi" w:eastAsiaTheme="minorEastAsia" w:hAnsiTheme="majorBidi" w:cstheme="majorBidi"/>
          <w:color w:val="000000"/>
          <w:sz w:val="28"/>
          <w:szCs w:val="28"/>
        </w:rPr>
      </w:pPr>
      <w:r w:rsidRPr="002802F0">
        <w:rPr>
          <w:rFonts w:asciiTheme="majorBidi" w:eastAsiaTheme="minorEastAsia" w:hAnsiTheme="majorBidi" w:cstheme="majorBidi"/>
          <w:color w:val="000000"/>
          <w:sz w:val="28"/>
          <w:szCs w:val="28"/>
        </w:rPr>
        <w:t>This study was aimed at assessing the incidence of breast cancer treatment-induced cardiotoxicity.  In 2016, the European Society of Cardiology has published a position paper recommending the diagnosis of cardiotoxicity be made in the presence of an ejection fraction (EF) reduction &gt;10% for values below lower limit of normal.</w:t>
      </w:r>
      <w:r w:rsidRPr="002802F0">
        <w:rPr>
          <w:rFonts w:asciiTheme="majorBidi" w:eastAsiaTheme="minorEastAsia" w:hAnsiTheme="majorBidi" w:cstheme="majorBidi"/>
          <w:color w:val="FF0000"/>
          <w:sz w:val="24"/>
          <w:szCs w:val="24"/>
          <w:vertAlign w:val="superscript"/>
        </w:rPr>
        <w:t xml:space="preserve"> </w:t>
      </w:r>
      <w:r w:rsidR="00A4433B">
        <w:rPr>
          <w:rFonts w:asciiTheme="majorBidi" w:eastAsiaTheme="minorEastAsia" w:hAnsiTheme="majorBidi" w:cstheme="majorBidi"/>
          <w:sz w:val="24"/>
          <w:szCs w:val="24"/>
          <w:vertAlign w:val="superscript"/>
        </w:rPr>
        <w:t>9</w:t>
      </w:r>
      <w:r w:rsidRPr="002802F0">
        <w:rPr>
          <w:rFonts w:asciiTheme="majorBidi" w:eastAsiaTheme="minorEastAsia" w:hAnsiTheme="majorBidi" w:cstheme="majorBidi"/>
          <w:color w:val="FF0000"/>
          <w:sz w:val="24"/>
          <w:szCs w:val="24"/>
          <w:vertAlign w:val="superscript"/>
        </w:rPr>
        <w:t xml:space="preserve"> </w:t>
      </w:r>
      <w:r w:rsidRPr="002802F0">
        <w:rPr>
          <w:rFonts w:asciiTheme="majorBidi" w:eastAsiaTheme="minorEastAsia" w:hAnsiTheme="majorBidi" w:cstheme="majorBidi"/>
          <w:color w:val="000000"/>
          <w:sz w:val="28"/>
          <w:szCs w:val="28"/>
        </w:rPr>
        <w:t>Cardiotoxicity is a well-established side effect of several anti-neoplastic drugs, particularly anthracyclines, trastuzumab</w:t>
      </w:r>
      <w:r w:rsidRPr="002802F0">
        <w:rPr>
          <w:rFonts w:asciiTheme="majorBidi" w:eastAsiaTheme="minorEastAsia" w:hAnsiTheme="majorBidi" w:cstheme="majorBidi"/>
          <w:sz w:val="28"/>
          <w:szCs w:val="28"/>
        </w:rPr>
        <w:t xml:space="preserve"> </w:t>
      </w:r>
      <w:r w:rsidRPr="002802F0">
        <w:rPr>
          <w:rFonts w:asciiTheme="majorBidi" w:eastAsiaTheme="minorEastAsia" w:hAnsiTheme="majorBidi" w:cstheme="majorBidi"/>
          <w:color w:val="000000"/>
          <w:sz w:val="28"/>
          <w:szCs w:val="28"/>
        </w:rPr>
        <w:t>and radiation therapy to the thorax used for breast cancer treatment.</w:t>
      </w:r>
      <w:r w:rsidRPr="002802F0">
        <w:rPr>
          <w:rFonts w:asciiTheme="majorBidi" w:eastAsiaTheme="minorEastAsia" w:hAnsiTheme="majorBidi" w:cstheme="majorBidi"/>
          <w:color w:val="FF0000"/>
          <w:sz w:val="24"/>
          <w:szCs w:val="24"/>
          <w:vertAlign w:val="superscript"/>
        </w:rPr>
        <w:t xml:space="preserve"> </w:t>
      </w:r>
      <w:r w:rsidRPr="002802F0">
        <w:rPr>
          <w:rFonts w:asciiTheme="majorBidi" w:eastAsiaTheme="minorEastAsia" w:hAnsiTheme="majorBidi" w:cstheme="majorBidi"/>
          <w:sz w:val="24"/>
          <w:szCs w:val="24"/>
          <w:vertAlign w:val="superscript"/>
        </w:rPr>
        <w:t>1</w:t>
      </w:r>
      <w:r w:rsidR="00A4433B">
        <w:rPr>
          <w:rFonts w:asciiTheme="majorBidi" w:eastAsiaTheme="minorEastAsia" w:hAnsiTheme="majorBidi" w:cstheme="majorBidi"/>
          <w:sz w:val="24"/>
          <w:szCs w:val="24"/>
          <w:vertAlign w:val="superscript"/>
        </w:rPr>
        <w:t>0</w:t>
      </w:r>
      <w:r w:rsidRPr="002802F0">
        <w:rPr>
          <w:rFonts w:asciiTheme="majorBidi" w:eastAsiaTheme="minorEastAsia" w:hAnsiTheme="majorBidi" w:cstheme="majorBidi"/>
          <w:sz w:val="24"/>
          <w:szCs w:val="24"/>
          <w:vertAlign w:val="superscript"/>
        </w:rPr>
        <w:t>,1</w:t>
      </w:r>
      <w:r w:rsidR="00A4433B">
        <w:rPr>
          <w:rFonts w:asciiTheme="majorBidi" w:eastAsiaTheme="minorEastAsia" w:hAnsiTheme="majorBidi" w:cstheme="majorBidi"/>
          <w:sz w:val="24"/>
          <w:szCs w:val="24"/>
          <w:vertAlign w:val="superscript"/>
        </w:rPr>
        <w:t>1</w:t>
      </w:r>
      <w:r w:rsidRPr="002802F0">
        <w:rPr>
          <w:rFonts w:asciiTheme="majorBidi" w:eastAsiaTheme="minorEastAsia" w:hAnsiTheme="majorBidi" w:cstheme="majorBidi"/>
          <w:sz w:val="24"/>
          <w:szCs w:val="24"/>
          <w:vertAlign w:val="superscript"/>
        </w:rPr>
        <w:t xml:space="preserve"> </w:t>
      </w:r>
      <w:r w:rsidRPr="002802F0">
        <w:rPr>
          <w:rFonts w:asciiTheme="majorBidi" w:eastAsiaTheme="minorEastAsia" w:hAnsiTheme="majorBidi" w:cstheme="majorBidi"/>
          <w:color w:val="000000"/>
          <w:sz w:val="28"/>
          <w:szCs w:val="28"/>
        </w:rPr>
        <w:t xml:space="preserve">Global longitudinal strain (GLS) is used in clinical practice aimed at the early detection </w:t>
      </w:r>
      <w:r w:rsidRPr="002802F0">
        <w:rPr>
          <w:rFonts w:asciiTheme="majorBidi" w:eastAsiaTheme="minorEastAsia" w:hAnsiTheme="majorBidi" w:cstheme="majorBidi"/>
          <w:color w:val="000000"/>
          <w:sz w:val="28"/>
          <w:szCs w:val="28"/>
        </w:rPr>
        <w:lastRenderedPageBreak/>
        <w:t>of changes in myocardial contractile function</w:t>
      </w:r>
      <w:r w:rsidRPr="002802F0">
        <w:rPr>
          <w:rFonts w:asciiTheme="majorBidi" w:eastAsiaTheme="minorEastAsia" w:hAnsiTheme="majorBidi" w:cstheme="majorBidi"/>
          <w:color w:val="000000"/>
          <w:sz w:val="24"/>
          <w:szCs w:val="24"/>
        </w:rPr>
        <w:t>.</w:t>
      </w:r>
      <w:r w:rsidRPr="002802F0">
        <w:rPr>
          <w:rFonts w:asciiTheme="majorBidi" w:eastAsiaTheme="minorEastAsia" w:hAnsiTheme="majorBidi" w:cstheme="majorBidi"/>
          <w:color w:val="FF0000"/>
          <w:sz w:val="24"/>
          <w:szCs w:val="24"/>
          <w:vertAlign w:val="superscript"/>
        </w:rPr>
        <w:t xml:space="preserve"> </w:t>
      </w:r>
      <w:r w:rsidRPr="002802F0">
        <w:rPr>
          <w:rFonts w:asciiTheme="majorBidi" w:eastAsiaTheme="minorEastAsia" w:hAnsiTheme="majorBidi" w:cstheme="majorBidi"/>
          <w:sz w:val="24"/>
          <w:szCs w:val="24"/>
          <w:vertAlign w:val="superscript"/>
        </w:rPr>
        <w:t>1</w:t>
      </w:r>
      <w:r w:rsidR="00A4433B">
        <w:rPr>
          <w:rFonts w:asciiTheme="majorBidi" w:eastAsiaTheme="minorEastAsia" w:hAnsiTheme="majorBidi" w:cstheme="majorBidi"/>
          <w:sz w:val="24"/>
          <w:szCs w:val="24"/>
          <w:vertAlign w:val="superscript"/>
        </w:rPr>
        <w:t>2</w:t>
      </w:r>
      <w:r w:rsidRPr="002802F0">
        <w:rPr>
          <w:rFonts w:asciiTheme="majorBidi" w:eastAsiaTheme="minorEastAsia" w:hAnsiTheme="majorBidi" w:cstheme="majorBidi"/>
          <w:color w:val="FF0000"/>
          <w:sz w:val="24"/>
          <w:szCs w:val="24"/>
          <w:vertAlign w:val="superscript"/>
        </w:rPr>
        <w:t xml:space="preserve"> </w:t>
      </w:r>
      <w:r w:rsidRPr="002802F0">
        <w:rPr>
          <w:rFonts w:asciiTheme="majorBidi" w:eastAsiaTheme="minorEastAsia" w:hAnsiTheme="majorBidi" w:cstheme="majorBidi"/>
          <w:color w:val="000000"/>
          <w:sz w:val="28"/>
          <w:szCs w:val="28"/>
        </w:rPr>
        <w:t>However, neither GLS use nor its cutoff point to predict cardiotoxicity have been standardized. The American Society of Echocardiography and the European Association of Cardiovascular Imaging have agreed that deformity changes precede ventricular dysfunction. A reduction &gt; 15% in GLS, immediately after or during anthracycline treatment, was the most useful parameter to predict cardiotoxicity, while a reduction &lt; 8% might exclude its diagnosis.</w:t>
      </w:r>
      <w:r w:rsidRPr="002802F0">
        <w:rPr>
          <w:rFonts w:asciiTheme="majorBidi" w:eastAsiaTheme="minorEastAsia" w:hAnsiTheme="majorBidi" w:cstheme="majorBidi"/>
          <w:color w:val="FF0000"/>
          <w:sz w:val="24"/>
          <w:szCs w:val="24"/>
          <w:vertAlign w:val="superscript"/>
        </w:rPr>
        <w:t xml:space="preserve"> </w:t>
      </w:r>
      <w:bookmarkStart w:id="3" w:name="_Hlk56575108"/>
      <w:r w:rsidRPr="002802F0">
        <w:rPr>
          <w:rFonts w:asciiTheme="majorBidi" w:eastAsiaTheme="minorEastAsia" w:hAnsiTheme="majorBidi" w:cstheme="majorBidi"/>
          <w:sz w:val="24"/>
          <w:szCs w:val="24"/>
          <w:vertAlign w:val="superscript"/>
        </w:rPr>
        <w:t>1</w:t>
      </w:r>
      <w:r w:rsidR="00A4433B">
        <w:rPr>
          <w:rFonts w:asciiTheme="majorBidi" w:eastAsiaTheme="minorEastAsia" w:hAnsiTheme="majorBidi" w:cstheme="majorBidi"/>
          <w:sz w:val="24"/>
          <w:szCs w:val="24"/>
          <w:vertAlign w:val="superscript"/>
        </w:rPr>
        <w:t>3</w:t>
      </w:r>
      <w:r w:rsidRPr="002802F0">
        <w:rPr>
          <w:rFonts w:asciiTheme="majorBidi" w:eastAsiaTheme="minorEastAsia" w:hAnsiTheme="majorBidi" w:cstheme="majorBidi"/>
          <w:color w:val="FF0000"/>
          <w:sz w:val="24"/>
          <w:szCs w:val="24"/>
          <w:vertAlign w:val="superscript"/>
        </w:rPr>
        <w:t xml:space="preserve"> </w:t>
      </w:r>
      <w:bookmarkEnd w:id="3"/>
      <w:r w:rsidRPr="002802F0">
        <w:rPr>
          <w:rFonts w:asciiTheme="majorBidi" w:eastAsiaTheme="minorEastAsia" w:hAnsiTheme="majorBidi" w:cstheme="majorBidi"/>
          <w:color w:val="000000"/>
          <w:sz w:val="28"/>
          <w:szCs w:val="28"/>
        </w:rPr>
        <w:t>However, there is a grey zone between those values.</w:t>
      </w:r>
    </w:p>
    <w:p w14:paraId="3E572ADD" w14:textId="77777777" w:rsidR="004824B0" w:rsidRDefault="004824B0" w:rsidP="00B94FD5">
      <w:pPr>
        <w:tabs>
          <w:tab w:val="left" w:pos="1031"/>
        </w:tabs>
        <w:bidi w:val="0"/>
        <w:spacing w:after="200" w:line="276" w:lineRule="auto"/>
        <w:rPr>
          <w:rFonts w:asciiTheme="majorBidi" w:eastAsiaTheme="minorEastAsia" w:hAnsiTheme="majorBidi" w:cstheme="majorBidi"/>
          <w:sz w:val="32"/>
          <w:szCs w:val="32"/>
          <w:u w:val="single"/>
        </w:rPr>
      </w:pPr>
    </w:p>
    <w:p w14:paraId="40AFE64F" w14:textId="254DA2FE" w:rsidR="00B94FD5" w:rsidRPr="00D40AE6" w:rsidRDefault="00DC7224" w:rsidP="00D40AE6">
      <w:pPr>
        <w:bidi w:val="0"/>
        <w:ind w:left="-426"/>
        <w:rPr>
          <w:rFonts w:asciiTheme="majorBidi" w:eastAsia="Liberation Sans" w:hAnsiTheme="majorBidi" w:cstheme="majorBidi"/>
          <w:b/>
          <w:bCs/>
          <w:sz w:val="32"/>
          <w:szCs w:val="32"/>
        </w:rPr>
      </w:pPr>
      <w:r w:rsidRPr="00D40AE6">
        <w:rPr>
          <w:rFonts w:asciiTheme="majorBidi" w:eastAsia="Liberation Sans" w:hAnsiTheme="majorBidi" w:cstheme="majorBidi"/>
          <w:b/>
          <w:bCs/>
          <w:sz w:val="32"/>
          <w:szCs w:val="32"/>
        </w:rPr>
        <w:t>CONCLUSION:</w:t>
      </w:r>
    </w:p>
    <w:p w14:paraId="372346C8" w14:textId="77777777" w:rsidR="00B94FD5" w:rsidRPr="00B94FD5" w:rsidRDefault="00B94FD5" w:rsidP="00BE7FB6">
      <w:pPr>
        <w:numPr>
          <w:ilvl w:val="0"/>
          <w:numId w:val="10"/>
        </w:numPr>
        <w:bidi w:val="0"/>
        <w:spacing w:after="0" w:line="240" w:lineRule="auto"/>
        <w:contextualSpacing/>
        <w:rPr>
          <w:rFonts w:asciiTheme="majorBidi" w:eastAsia="Times New Roman" w:hAnsiTheme="majorBidi" w:cstheme="majorBidi"/>
          <w:sz w:val="28"/>
          <w:szCs w:val="28"/>
        </w:rPr>
      </w:pPr>
      <w:r w:rsidRPr="00B94FD5">
        <w:rPr>
          <w:rFonts w:asciiTheme="majorBidi" w:eastAsia="Times New Roman" w:hAnsiTheme="majorBidi" w:cstheme="majorBidi"/>
          <w:sz w:val="28"/>
          <w:szCs w:val="28"/>
        </w:rPr>
        <w:t>The results of the present study showed that the imaging in the form of Left Ventricular EF and GLS was a good predictor for cardiotoxicity in our population, with high efficacy for its early diagnosis.</w:t>
      </w:r>
    </w:p>
    <w:p w14:paraId="5F5F3794" w14:textId="3B8053C9" w:rsidR="00B94FD5" w:rsidRPr="00B94FD5" w:rsidRDefault="00B94FD5" w:rsidP="00BE7FB6">
      <w:pPr>
        <w:numPr>
          <w:ilvl w:val="0"/>
          <w:numId w:val="10"/>
        </w:numPr>
        <w:autoSpaceDE w:val="0"/>
        <w:autoSpaceDN w:val="0"/>
        <w:bidi w:val="0"/>
        <w:adjustRightInd w:val="0"/>
        <w:spacing w:before="40" w:after="0" w:line="240" w:lineRule="auto"/>
        <w:jc w:val="both"/>
        <w:rPr>
          <w:rFonts w:asciiTheme="majorBidi" w:eastAsia="Times New Roman" w:hAnsiTheme="majorBidi" w:cstheme="majorBidi"/>
          <w:sz w:val="28"/>
          <w:szCs w:val="28"/>
        </w:rPr>
      </w:pPr>
      <w:r w:rsidRPr="00B94FD5">
        <w:rPr>
          <w:rFonts w:asciiTheme="majorBidi" w:eastAsia="Times New Roman" w:hAnsiTheme="majorBidi" w:cstheme="majorBidi"/>
          <w:sz w:val="28"/>
          <w:szCs w:val="28"/>
        </w:rPr>
        <w:t>The</w:t>
      </w:r>
      <w:r w:rsidR="00CE7861">
        <w:rPr>
          <w:rFonts w:asciiTheme="majorBidi" w:eastAsia="Times New Roman" w:hAnsiTheme="majorBidi" w:cstheme="majorBidi"/>
          <w:sz w:val="28"/>
          <w:szCs w:val="28"/>
        </w:rPr>
        <w:t xml:space="preserve"> </w:t>
      </w:r>
      <w:r w:rsidRPr="00B94FD5">
        <w:rPr>
          <w:rFonts w:asciiTheme="majorBidi" w:eastAsia="Times New Roman" w:hAnsiTheme="majorBidi" w:cstheme="majorBidi"/>
          <w:sz w:val="28"/>
          <w:szCs w:val="28"/>
        </w:rPr>
        <w:t>incidence of cardiotoxicity associated with the antineoplastic treatment for breast cancer was 14% in our study.</w:t>
      </w:r>
    </w:p>
    <w:p w14:paraId="6141BA99" w14:textId="77777777" w:rsidR="00B94FD5" w:rsidRPr="00B94FD5" w:rsidRDefault="00B94FD5" w:rsidP="00BE7FB6">
      <w:pPr>
        <w:numPr>
          <w:ilvl w:val="0"/>
          <w:numId w:val="10"/>
        </w:numPr>
        <w:tabs>
          <w:tab w:val="left" w:pos="1031"/>
        </w:tabs>
        <w:bidi w:val="0"/>
        <w:spacing w:after="0" w:line="240" w:lineRule="auto"/>
        <w:contextualSpacing/>
        <w:rPr>
          <w:rFonts w:asciiTheme="majorBidi" w:eastAsia="Times New Roman" w:hAnsiTheme="majorBidi" w:cstheme="majorBidi"/>
          <w:sz w:val="28"/>
          <w:szCs w:val="28"/>
        </w:rPr>
      </w:pPr>
      <w:r w:rsidRPr="00B94FD5">
        <w:rPr>
          <w:rFonts w:asciiTheme="majorBidi" w:eastAsia="Times New Roman" w:hAnsiTheme="majorBidi" w:cstheme="majorBidi"/>
          <w:sz w:val="28"/>
          <w:szCs w:val="28"/>
        </w:rPr>
        <w:t>A significant LV GLS drop was observed from the third month onward.</w:t>
      </w:r>
    </w:p>
    <w:p w14:paraId="31A06DF4" w14:textId="77777777" w:rsidR="00B94FD5" w:rsidRPr="00B94FD5" w:rsidRDefault="00B94FD5" w:rsidP="00BE7FB6">
      <w:pPr>
        <w:autoSpaceDE w:val="0"/>
        <w:autoSpaceDN w:val="0"/>
        <w:bidi w:val="0"/>
        <w:adjustRightInd w:val="0"/>
        <w:spacing w:before="40" w:after="0" w:line="240" w:lineRule="auto"/>
        <w:ind w:left="720"/>
        <w:jc w:val="both"/>
        <w:rPr>
          <w:rFonts w:asciiTheme="majorBidi" w:eastAsia="Times New Roman" w:hAnsiTheme="majorBidi" w:cstheme="majorBidi"/>
          <w:sz w:val="28"/>
          <w:szCs w:val="28"/>
        </w:rPr>
      </w:pPr>
    </w:p>
    <w:p w14:paraId="72A6F278" w14:textId="4353FED1" w:rsidR="00B94FD5" w:rsidRDefault="00B94FD5" w:rsidP="00BE7FB6">
      <w:pPr>
        <w:numPr>
          <w:ilvl w:val="0"/>
          <w:numId w:val="10"/>
        </w:numPr>
        <w:autoSpaceDE w:val="0"/>
        <w:autoSpaceDN w:val="0"/>
        <w:bidi w:val="0"/>
        <w:adjustRightInd w:val="0"/>
        <w:spacing w:before="40" w:after="0" w:line="240" w:lineRule="auto"/>
        <w:contextualSpacing/>
        <w:jc w:val="both"/>
        <w:rPr>
          <w:rFonts w:asciiTheme="majorBidi" w:eastAsia="Times New Roman" w:hAnsiTheme="majorBidi" w:cstheme="majorBidi"/>
          <w:sz w:val="28"/>
          <w:szCs w:val="28"/>
        </w:rPr>
      </w:pPr>
      <w:r w:rsidRPr="00B94FD5">
        <w:rPr>
          <w:rFonts w:asciiTheme="majorBidi" w:eastAsia="Times New Roman" w:hAnsiTheme="majorBidi" w:cstheme="majorBidi"/>
          <w:sz w:val="28"/>
          <w:szCs w:val="28"/>
        </w:rPr>
        <w:t>Longer term follow-up is needed to determine the clinical importance of these early findings.</w:t>
      </w:r>
    </w:p>
    <w:p w14:paraId="69AE8245" w14:textId="77777777" w:rsidR="007D10EF" w:rsidRDefault="007D10EF" w:rsidP="007D10EF">
      <w:pPr>
        <w:pStyle w:val="ListParagraph"/>
        <w:rPr>
          <w:rFonts w:asciiTheme="majorBidi" w:eastAsia="Times New Roman" w:hAnsiTheme="majorBidi" w:cstheme="majorBidi"/>
          <w:sz w:val="28"/>
          <w:szCs w:val="28"/>
        </w:rPr>
      </w:pPr>
    </w:p>
    <w:p w14:paraId="08636F39" w14:textId="041A41C4" w:rsidR="007D10EF" w:rsidRDefault="007D10EF" w:rsidP="007D10EF">
      <w:pPr>
        <w:jc w:val="right"/>
        <w:rPr>
          <w:rFonts w:asciiTheme="majorBidi" w:eastAsia="Liberation Sans" w:hAnsiTheme="majorBidi" w:cstheme="majorBidi"/>
          <w:b/>
          <w:bCs/>
          <w:sz w:val="32"/>
          <w:szCs w:val="32"/>
        </w:rPr>
      </w:pPr>
      <w:r w:rsidRPr="007D10EF">
        <w:rPr>
          <w:rFonts w:asciiTheme="majorBidi" w:eastAsia="Liberation Sans" w:hAnsiTheme="majorBidi" w:cstheme="majorBidi"/>
          <w:b/>
          <w:bCs/>
          <w:sz w:val="32"/>
          <w:szCs w:val="32"/>
        </w:rPr>
        <w:t>ABBREVIATION</w:t>
      </w:r>
      <w:r>
        <w:rPr>
          <w:rFonts w:asciiTheme="majorBidi" w:eastAsia="Liberation Sans" w:hAnsiTheme="majorBidi" w:cstheme="majorBidi"/>
          <w:b/>
          <w:bCs/>
          <w:sz w:val="32"/>
          <w:szCs w:val="32"/>
        </w:rPr>
        <w:t>S:</w:t>
      </w:r>
    </w:p>
    <w:p w14:paraId="6AA2B640" w14:textId="77777777" w:rsidR="000D2367" w:rsidRDefault="00360A6C" w:rsidP="00442908">
      <w:pPr>
        <w:spacing w:after="0" w:line="240" w:lineRule="auto"/>
        <w:jc w:val="right"/>
        <w:rPr>
          <w:rFonts w:asciiTheme="majorBidi" w:eastAsia="Times New Roman" w:hAnsiTheme="majorBidi" w:cstheme="majorBidi"/>
          <w:sz w:val="28"/>
          <w:szCs w:val="28"/>
        </w:rPr>
      </w:pPr>
      <w:r w:rsidRPr="00360A6C">
        <w:rPr>
          <w:rFonts w:asciiTheme="majorBidi" w:eastAsia="Times New Roman" w:hAnsiTheme="majorBidi" w:cstheme="majorBidi"/>
          <w:sz w:val="28"/>
          <w:szCs w:val="28"/>
        </w:rPr>
        <w:t xml:space="preserve">CVD </w:t>
      </w:r>
      <w:r>
        <w:rPr>
          <w:rFonts w:asciiTheme="majorBidi" w:eastAsia="Liberation Sans" w:hAnsiTheme="majorBidi" w:cstheme="majorBidi"/>
          <w:b/>
          <w:bCs/>
          <w:sz w:val="32"/>
          <w:szCs w:val="32"/>
          <w:lang w:bidi="ar-EG"/>
        </w:rPr>
        <w:t xml:space="preserve">   </w:t>
      </w:r>
      <w:r w:rsidRPr="00360A6C">
        <w:rPr>
          <w:rFonts w:asciiTheme="majorBidi" w:eastAsia="Times New Roman" w:hAnsiTheme="majorBidi" w:cstheme="majorBidi"/>
          <w:sz w:val="28"/>
          <w:szCs w:val="28"/>
        </w:rPr>
        <w:t>cardiovascular disease</w:t>
      </w:r>
    </w:p>
    <w:p w14:paraId="29EA4D39" w14:textId="77777777" w:rsidR="000D2367" w:rsidRDefault="000D2367" w:rsidP="00442908">
      <w:pPr>
        <w:spacing w:after="0" w:line="240" w:lineRule="auto"/>
        <w:jc w:val="right"/>
        <w:rPr>
          <w:rFonts w:asciiTheme="majorBidi" w:eastAsia="Times New Roman" w:hAnsiTheme="majorBidi" w:cstheme="majorBidi"/>
          <w:sz w:val="28"/>
          <w:szCs w:val="28"/>
        </w:rPr>
      </w:pPr>
      <w:r>
        <w:rPr>
          <w:rFonts w:asciiTheme="majorBidi" w:eastAsia="Times New Roman" w:hAnsiTheme="majorBidi" w:cstheme="majorBidi"/>
          <w:sz w:val="28"/>
          <w:szCs w:val="28"/>
        </w:rPr>
        <w:t>DM     diabetes mellitus</w:t>
      </w:r>
    </w:p>
    <w:p w14:paraId="2A7C9ECA" w14:textId="77777777" w:rsidR="000D2367" w:rsidRPr="00A63DFA" w:rsidRDefault="000D2367" w:rsidP="00442908">
      <w:pPr>
        <w:spacing w:after="0" w:line="240" w:lineRule="auto"/>
        <w:jc w:val="right"/>
        <w:rPr>
          <w:rFonts w:asciiTheme="majorBidi" w:eastAsia="Times New Roman" w:hAnsiTheme="majorBidi" w:cstheme="majorBidi"/>
          <w:sz w:val="28"/>
          <w:szCs w:val="28"/>
        </w:rPr>
      </w:pPr>
      <w:r w:rsidRPr="00A63DFA">
        <w:rPr>
          <w:rFonts w:asciiTheme="majorBidi" w:eastAsia="Times New Roman" w:hAnsiTheme="majorBidi" w:cstheme="majorBidi"/>
          <w:sz w:val="28"/>
          <w:szCs w:val="28"/>
        </w:rPr>
        <w:t>DT      deceleration time;</w:t>
      </w:r>
    </w:p>
    <w:p w14:paraId="7F36A723" w14:textId="77777777" w:rsidR="000D2367" w:rsidRDefault="000D2367" w:rsidP="00442908">
      <w:pPr>
        <w:spacing w:after="0" w:line="240" w:lineRule="auto"/>
        <w:jc w:val="right"/>
        <w:rPr>
          <w:rFonts w:asciiTheme="majorBidi" w:eastAsia="Times New Roman" w:hAnsiTheme="majorBidi" w:cstheme="majorBidi"/>
          <w:sz w:val="28"/>
          <w:szCs w:val="28"/>
          <w:rtl/>
          <w:lang w:bidi="ar-EG"/>
        </w:rPr>
      </w:pPr>
      <w:r>
        <w:rPr>
          <w:rFonts w:asciiTheme="majorBidi" w:eastAsia="Times New Roman" w:hAnsiTheme="majorBidi" w:cstheme="majorBidi"/>
          <w:sz w:val="28"/>
          <w:szCs w:val="28"/>
        </w:rPr>
        <w:t>EDV   end diastolic volume</w:t>
      </w:r>
    </w:p>
    <w:p w14:paraId="0CF19EA7" w14:textId="77777777" w:rsidR="000D2367" w:rsidRDefault="000D2367" w:rsidP="00442908">
      <w:pPr>
        <w:spacing w:after="0" w:line="240" w:lineRule="auto"/>
        <w:jc w:val="right"/>
        <w:rPr>
          <w:rFonts w:asciiTheme="majorBidi" w:eastAsia="Times New Roman" w:hAnsiTheme="majorBidi" w:cstheme="majorBidi"/>
          <w:sz w:val="28"/>
          <w:szCs w:val="28"/>
        </w:rPr>
      </w:pPr>
      <w:r>
        <w:rPr>
          <w:rFonts w:asciiTheme="majorBidi" w:eastAsia="Times New Roman" w:hAnsiTheme="majorBidi" w:cstheme="majorBidi"/>
          <w:sz w:val="28"/>
          <w:szCs w:val="28"/>
        </w:rPr>
        <w:t>ESV   end systolic volume</w:t>
      </w:r>
    </w:p>
    <w:p w14:paraId="71FC1CE3" w14:textId="77777777" w:rsidR="000D2367" w:rsidRDefault="000D2367" w:rsidP="00442908">
      <w:pPr>
        <w:spacing w:after="0" w:line="240" w:lineRule="auto"/>
        <w:jc w:val="right"/>
        <w:rPr>
          <w:rFonts w:asciiTheme="majorBidi" w:eastAsia="Times New Roman" w:hAnsiTheme="majorBidi" w:cstheme="majorBidi"/>
          <w:sz w:val="28"/>
          <w:szCs w:val="28"/>
        </w:rPr>
      </w:pPr>
      <w:r w:rsidRPr="000D2367">
        <w:rPr>
          <w:rFonts w:asciiTheme="majorBidi" w:eastAsia="Times New Roman" w:hAnsiTheme="majorBidi" w:cstheme="majorBidi"/>
          <w:sz w:val="28"/>
          <w:szCs w:val="28"/>
        </w:rPr>
        <w:t xml:space="preserve"> </w:t>
      </w:r>
      <w:r w:rsidRPr="00360A6C">
        <w:rPr>
          <w:rFonts w:asciiTheme="majorBidi" w:eastAsia="Times New Roman" w:hAnsiTheme="majorBidi" w:cstheme="majorBidi"/>
          <w:sz w:val="28"/>
          <w:szCs w:val="28"/>
        </w:rPr>
        <w:t>GLS</w:t>
      </w:r>
      <w:r>
        <w:rPr>
          <w:rFonts w:asciiTheme="majorBidi" w:eastAsia="Times New Roman" w:hAnsiTheme="majorBidi" w:cstheme="majorBidi"/>
          <w:sz w:val="28"/>
          <w:szCs w:val="28"/>
        </w:rPr>
        <w:t xml:space="preserve">   global longitudinal strain</w:t>
      </w:r>
      <w:r w:rsidRPr="000D2367">
        <w:rPr>
          <w:rFonts w:asciiTheme="majorBidi" w:eastAsia="Times New Roman" w:hAnsiTheme="majorBidi" w:cstheme="majorBidi"/>
          <w:sz w:val="28"/>
          <w:szCs w:val="28"/>
        </w:rPr>
        <w:t xml:space="preserve"> </w:t>
      </w:r>
    </w:p>
    <w:p w14:paraId="5FB0D170" w14:textId="40F42A00" w:rsidR="000D2367" w:rsidRDefault="000D2367" w:rsidP="00442908">
      <w:pPr>
        <w:spacing w:after="0" w:line="240" w:lineRule="auto"/>
        <w:jc w:val="right"/>
        <w:rPr>
          <w:rFonts w:asciiTheme="majorBidi" w:eastAsia="Times New Roman" w:hAnsiTheme="majorBidi" w:cstheme="majorBidi"/>
          <w:sz w:val="28"/>
          <w:szCs w:val="28"/>
        </w:rPr>
      </w:pPr>
      <w:r>
        <w:rPr>
          <w:rFonts w:asciiTheme="majorBidi" w:eastAsia="Times New Roman" w:hAnsiTheme="majorBidi" w:cstheme="majorBidi"/>
          <w:sz w:val="28"/>
          <w:szCs w:val="28"/>
        </w:rPr>
        <w:t>HF    heart failure</w:t>
      </w:r>
    </w:p>
    <w:p w14:paraId="70E7BAF4" w14:textId="77777777" w:rsidR="000D2367" w:rsidRDefault="000D2367" w:rsidP="00442908">
      <w:pPr>
        <w:spacing w:after="0" w:line="240" w:lineRule="auto"/>
        <w:jc w:val="right"/>
        <w:rPr>
          <w:rFonts w:asciiTheme="majorBidi" w:eastAsia="Times New Roman" w:hAnsiTheme="majorBidi" w:cstheme="majorBidi"/>
          <w:sz w:val="28"/>
          <w:szCs w:val="28"/>
        </w:rPr>
      </w:pPr>
      <w:r>
        <w:rPr>
          <w:rFonts w:asciiTheme="majorBidi" w:eastAsia="Times New Roman" w:hAnsiTheme="majorBidi" w:cstheme="majorBidi"/>
          <w:sz w:val="28"/>
          <w:szCs w:val="28"/>
        </w:rPr>
        <w:t>HTN   hypertension</w:t>
      </w:r>
    </w:p>
    <w:p w14:paraId="45BC7C2E" w14:textId="77777777" w:rsidR="00442908" w:rsidRDefault="000D2367" w:rsidP="00442908">
      <w:pPr>
        <w:spacing w:after="0" w:line="240" w:lineRule="auto"/>
        <w:jc w:val="right"/>
        <w:rPr>
          <w:rFonts w:asciiTheme="majorBidi" w:eastAsia="Times New Roman" w:hAnsiTheme="majorBidi" w:cstheme="majorBidi"/>
          <w:sz w:val="28"/>
          <w:szCs w:val="28"/>
          <w:lang w:bidi="ar-EG"/>
        </w:rPr>
      </w:pPr>
      <w:r w:rsidRPr="00A63DFA">
        <w:rPr>
          <w:rFonts w:asciiTheme="majorBidi" w:eastAsia="Times New Roman" w:hAnsiTheme="majorBidi" w:cstheme="majorBidi"/>
          <w:sz w:val="28"/>
          <w:szCs w:val="28"/>
        </w:rPr>
        <w:t>IVRT    isovolumetric relaxation time;</w:t>
      </w:r>
    </w:p>
    <w:p w14:paraId="18048CF1" w14:textId="56BA5785" w:rsidR="00360A6C" w:rsidRDefault="00360A6C" w:rsidP="00442908">
      <w:pPr>
        <w:spacing w:after="0" w:line="240" w:lineRule="auto"/>
        <w:jc w:val="right"/>
        <w:rPr>
          <w:rFonts w:asciiTheme="majorBidi" w:eastAsia="Times New Roman" w:hAnsiTheme="majorBidi" w:cstheme="majorBidi"/>
          <w:sz w:val="28"/>
          <w:szCs w:val="28"/>
          <w:lang w:bidi="ar-EG"/>
        </w:rPr>
      </w:pPr>
      <w:r>
        <w:rPr>
          <w:rFonts w:asciiTheme="majorBidi" w:eastAsia="Times New Roman" w:hAnsiTheme="majorBidi" w:cstheme="majorBidi"/>
          <w:sz w:val="28"/>
          <w:szCs w:val="28"/>
        </w:rPr>
        <w:t>LV   left ventricle</w:t>
      </w:r>
    </w:p>
    <w:p w14:paraId="6673BB00" w14:textId="5D6E46E5" w:rsidR="00360A6C" w:rsidRDefault="00D302C9" w:rsidP="00442908">
      <w:pPr>
        <w:spacing w:after="0" w:line="240" w:lineRule="auto"/>
        <w:jc w:val="right"/>
        <w:rPr>
          <w:rFonts w:asciiTheme="majorBidi" w:eastAsia="Liberation Sans" w:hAnsiTheme="majorBidi" w:cstheme="majorBidi"/>
          <w:b/>
          <w:bCs/>
          <w:sz w:val="32"/>
          <w:szCs w:val="32"/>
          <w:rtl/>
          <w:lang w:bidi="ar-EG"/>
        </w:rPr>
      </w:pPr>
      <w:r>
        <w:rPr>
          <w:rFonts w:asciiTheme="majorBidi" w:eastAsia="Times New Roman" w:hAnsiTheme="majorBidi" w:cstheme="majorBidi"/>
          <w:sz w:val="28"/>
          <w:szCs w:val="28"/>
        </w:rPr>
        <w:t>LV EF     left ventricular ejection fraction</w:t>
      </w:r>
    </w:p>
    <w:p w14:paraId="472BAE46" w14:textId="125C3AA4" w:rsidR="000D2367" w:rsidRDefault="00A63DFA" w:rsidP="00442908">
      <w:pPr>
        <w:spacing w:after="0" w:line="240" w:lineRule="auto"/>
        <w:jc w:val="right"/>
        <w:rPr>
          <w:rFonts w:asciiTheme="majorBidi" w:eastAsia="Times New Roman" w:hAnsiTheme="majorBidi" w:cstheme="majorBidi"/>
          <w:sz w:val="28"/>
          <w:szCs w:val="28"/>
        </w:rPr>
      </w:pPr>
      <w:r w:rsidRPr="00A63DFA">
        <w:rPr>
          <w:rFonts w:asciiTheme="majorBidi" w:eastAsia="Times New Roman" w:hAnsiTheme="majorBidi" w:cstheme="majorBidi"/>
          <w:sz w:val="28"/>
          <w:szCs w:val="28"/>
        </w:rPr>
        <w:t>LA    left atrium</w:t>
      </w:r>
      <w:r w:rsidR="000D2367" w:rsidRPr="000D2367">
        <w:rPr>
          <w:rFonts w:asciiTheme="majorBidi" w:eastAsia="Times New Roman" w:hAnsiTheme="majorBidi" w:cstheme="majorBidi"/>
          <w:sz w:val="28"/>
          <w:szCs w:val="28"/>
        </w:rPr>
        <w:t xml:space="preserve"> </w:t>
      </w:r>
    </w:p>
    <w:p w14:paraId="52329A4C" w14:textId="1CEB5262" w:rsidR="000D2367" w:rsidRDefault="000D2367" w:rsidP="00442908">
      <w:pPr>
        <w:spacing w:after="0" w:line="240" w:lineRule="auto"/>
        <w:jc w:val="right"/>
        <w:rPr>
          <w:rFonts w:asciiTheme="majorBidi" w:eastAsia="Times New Roman" w:hAnsiTheme="majorBidi" w:cstheme="majorBidi"/>
          <w:sz w:val="28"/>
          <w:szCs w:val="28"/>
        </w:rPr>
      </w:pPr>
      <w:r>
        <w:rPr>
          <w:rFonts w:asciiTheme="majorBidi" w:eastAsia="Times New Roman" w:hAnsiTheme="majorBidi" w:cstheme="majorBidi"/>
          <w:sz w:val="28"/>
          <w:szCs w:val="28"/>
        </w:rPr>
        <w:t>PAD    peripheral artery disease</w:t>
      </w:r>
      <w:r w:rsidR="00442908">
        <w:rPr>
          <w:rFonts w:asciiTheme="majorBidi" w:eastAsia="Times New Roman" w:hAnsiTheme="majorBidi" w:cstheme="majorBidi"/>
          <w:sz w:val="28"/>
          <w:szCs w:val="28"/>
        </w:rPr>
        <w:t xml:space="preserve">     </w:t>
      </w:r>
    </w:p>
    <w:p w14:paraId="7CC73015" w14:textId="00D5EFA1" w:rsidR="00AA109D" w:rsidRDefault="00AA109D" w:rsidP="00CE7861">
      <w:pPr>
        <w:spacing w:after="0" w:line="240" w:lineRule="auto"/>
        <w:rPr>
          <w:rFonts w:asciiTheme="minorBidi" w:hAnsiTheme="minorBidi"/>
          <w:b/>
          <w:bCs/>
          <w:sz w:val="32"/>
          <w:szCs w:val="32"/>
          <w:rtl/>
          <w:lang w:bidi="ar-EG"/>
        </w:rPr>
      </w:pPr>
    </w:p>
    <w:p w14:paraId="2A56B2E1" w14:textId="4714D668" w:rsidR="00EF662F" w:rsidRPr="00F36BA6" w:rsidRDefault="00F36BA6" w:rsidP="00EF662F">
      <w:pPr>
        <w:jc w:val="right"/>
        <w:rPr>
          <w:rFonts w:asciiTheme="majorBidi" w:eastAsia="Liberation Sans" w:hAnsiTheme="majorBidi" w:cstheme="majorBidi"/>
          <w:b/>
          <w:bCs/>
          <w:sz w:val="32"/>
          <w:szCs w:val="32"/>
          <w:rtl/>
          <w:lang w:bidi="ar-EG"/>
        </w:rPr>
      </w:pPr>
      <w:r w:rsidRPr="00F36BA6">
        <w:rPr>
          <w:rFonts w:asciiTheme="majorBidi" w:eastAsia="Liberation Sans" w:hAnsiTheme="majorBidi" w:cstheme="majorBidi"/>
          <w:b/>
          <w:bCs/>
          <w:sz w:val="32"/>
          <w:szCs w:val="32"/>
        </w:rPr>
        <w:t>REFERENCES;</w:t>
      </w:r>
    </w:p>
    <w:p w14:paraId="4223502E" w14:textId="77777777" w:rsidR="00D32187" w:rsidRPr="00792DAF" w:rsidRDefault="00D32187" w:rsidP="00CE7861">
      <w:pPr>
        <w:pStyle w:val="NoSpacing"/>
        <w:numPr>
          <w:ilvl w:val="0"/>
          <w:numId w:val="11"/>
        </w:numPr>
        <w:spacing w:before="240" w:line="276" w:lineRule="auto"/>
        <w:ind w:left="0" w:right="-240" w:hanging="284"/>
        <w:rPr>
          <w:rFonts w:asciiTheme="majorBidi" w:hAnsiTheme="majorBidi" w:cstheme="majorBidi"/>
          <w:sz w:val="28"/>
          <w:szCs w:val="28"/>
        </w:rPr>
      </w:pPr>
      <w:r w:rsidRPr="00792DAF">
        <w:rPr>
          <w:rFonts w:asciiTheme="majorBidi" w:hAnsiTheme="majorBidi" w:cstheme="majorBidi"/>
          <w:sz w:val="28"/>
          <w:szCs w:val="28"/>
        </w:rPr>
        <w:t xml:space="preserve">Siegel R, </w:t>
      </w:r>
      <w:proofErr w:type="spellStart"/>
      <w:r w:rsidRPr="00792DAF">
        <w:rPr>
          <w:rFonts w:asciiTheme="majorBidi" w:hAnsiTheme="majorBidi" w:cstheme="majorBidi"/>
          <w:sz w:val="28"/>
          <w:szCs w:val="28"/>
        </w:rPr>
        <w:t>Naishadham</w:t>
      </w:r>
      <w:proofErr w:type="spellEnd"/>
      <w:r w:rsidRPr="00792DAF">
        <w:rPr>
          <w:rFonts w:asciiTheme="majorBidi" w:hAnsiTheme="majorBidi" w:cstheme="majorBidi"/>
          <w:sz w:val="28"/>
          <w:szCs w:val="28"/>
        </w:rPr>
        <w:t xml:space="preserve"> D, Jemal A. Cancer statistics, 2012. CA Cancer J Clin.     2012; 62:10–29. </w:t>
      </w:r>
    </w:p>
    <w:p w14:paraId="5FC7DE49" w14:textId="77777777" w:rsidR="00D32187" w:rsidRPr="00792DAF" w:rsidRDefault="00D32187" w:rsidP="00CE7861">
      <w:pPr>
        <w:pStyle w:val="NoSpacing"/>
        <w:numPr>
          <w:ilvl w:val="0"/>
          <w:numId w:val="11"/>
        </w:numPr>
        <w:spacing w:before="240" w:line="276" w:lineRule="auto"/>
        <w:ind w:left="0" w:right="-240" w:hanging="284"/>
        <w:rPr>
          <w:rFonts w:asciiTheme="majorBidi" w:hAnsiTheme="majorBidi" w:cstheme="majorBidi"/>
          <w:sz w:val="28"/>
          <w:szCs w:val="28"/>
        </w:rPr>
      </w:pPr>
      <w:r w:rsidRPr="00792DAF">
        <w:rPr>
          <w:rFonts w:asciiTheme="majorBidi" w:hAnsiTheme="majorBidi" w:cstheme="majorBidi"/>
          <w:sz w:val="28"/>
          <w:szCs w:val="28"/>
        </w:rPr>
        <w:t xml:space="preserve">Jones LW, </w:t>
      </w:r>
      <w:proofErr w:type="spellStart"/>
      <w:r w:rsidRPr="00792DAF">
        <w:rPr>
          <w:rFonts w:asciiTheme="majorBidi" w:hAnsiTheme="majorBidi" w:cstheme="majorBidi"/>
          <w:sz w:val="28"/>
          <w:szCs w:val="28"/>
        </w:rPr>
        <w:t>Haykowsky</w:t>
      </w:r>
      <w:proofErr w:type="spellEnd"/>
      <w:r w:rsidRPr="00792DAF">
        <w:rPr>
          <w:rFonts w:asciiTheme="majorBidi" w:hAnsiTheme="majorBidi" w:cstheme="majorBidi"/>
          <w:sz w:val="28"/>
          <w:szCs w:val="28"/>
        </w:rPr>
        <w:t xml:space="preserve"> MJ, Swartz JJ, et al. Early breast cancer therapy and cardiovascular injury. J Am Coll </w:t>
      </w:r>
      <w:proofErr w:type="spellStart"/>
      <w:r w:rsidRPr="00792DAF">
        <w:rPr>
          <w:rFonts w:asciiTheme="majorBidi" w:hAnsiTheme="majorBidi" w:cstheme="majorBidi"/>
          <w:sz w:val="28"/>
          <w:szCs w:val="28"/>
        </w:rPr>
        <w:t>Cardiol</w:t>
      </w:r>
      <w:proofErr w:type="spellEnd"/>
      <w:r w:rsidRPr="00792DAF">
        <w:rPr>
          <w:rFonts w:asciiTheme="majorBidi" w:hAnsiTheme="majorBidi" w:cstheme="majorBidi"/>
          <w:sz w:val="28"/>
          <w:szCs w:val="28"/>
        </w:rPr>
        <w:t xml:space="preserve">. 2007; 50:1435–41. </w:t>
      </w:r>
    </w:p>
    <w:p w14:paraId="11A76DBD" w14:textId="77777777" w:rsidR="00D32187" w:rsidRPr="00792DAF" w:rsidRDefault="00D32187" w:rsidP="00D32187">
      <w:pPr>
        <w:pStyle w:val="NoSpacing"/>
        <w:numPr>
          <w:ilvl w:val="0"/>
          <w:numId w:val="11"/>
        </w:numPr>
        <w:spacing w:before="240" w:line="276" w:lineRule="auto"/>
        <w:ind w:left="0" w:right="-240" w:hanging="426"/>
        <w:rPr>
          <w:rFonts w:asciiTheme="majorBidi" w:hAnsiTheme="majorBidi" w:cstheme="majorBidi"/>
          <w:sz w:val="28"/>
          <w:szCs w:val="28"/>
        </w:rPr>
      </w:pPr>
      <w:r w:rsidRPr="00792DAF">
        <w:rPr>
          <w:rFonts w:asciiTheme="majorBidi" w:hAnsiTheme="majorBidi" w:cstheme="majorBidi"/>
          <w:sz w:val="28"/>
          <w:szCs w:val="28"/>
        </w:rPr>
        <w:t xml:space="preserve">Brower V. Cardiotoxicity debated </w:t>
      </w:r>
      <w:r w:rsidRPr="00792DAF">
        <w:rPr>
          <w:rFonts w:asciiTheme="majorBidi" w:hAnsiTheme="majorBidi" w:cstheme="majorBidi"/>
          <w:sz w:val="28"/>
          <w:szCs w:val="28"/>
        </w:rPr>
        <w:lastRenderedPageBreak/>
        <w:t>for anthracyclines and trastuzumab in breast cancer. J Natl Cancer Inst. 2013; 105:835-6.</w:t>
      </w:r>
    </w:p>
    <w:p w14:paraId="5F29AF9E" w14:textId="77777777" w:rsidR="00D32187" w:rsidRPr="00C8035C" w:rsidRDefault="00D32187" w:rsidP="00D32187">
      <w:pPr>
        <w:pStyle w:val="NoSpacing"/>
        <w:numPr>
          <w:ilvl w:val="0"/>
          <w:numId w:val="11"/>
        </w:numPr>
        <w:spacing w:before="240" w:line="276" w:lineRule="auto"/>
        <w:ind w:left="0" w:right="-240" w:hanging="426"/>
        <w:rPr>
          <w:rFonts w:asciiTheme="majorBidi" w:hAnsiTheme="majorBidi" w:cstheme="majorBidi"/>
          <w:sz w:val="28"/>
          <w:szCs w:val="28"/>
          <w:lang w:val="fr-FR"/>
        </w:rPr>
      </w:pPr>
      <w:proofErr w:type="spellStart"/>
      <w:r w:rsidRPr="00792DAF">
        <w:rPr>
          <w:rFonts w:asciiTheme="majorBidi" w:hAnsiTheme="majorBidi" w:cstheme="majorBidi"/>
          <w:sz w:val="28"/>
          <w:szCs w:val="28"/>
        </w:rPr>
        <w:t>Telli</w:t>
      </w:r>
      <w:proofErr w:type="spellEnd"/>
      <w:r w:rsidRPr="00792DAF">
        <w:rPr>
          <w:rFonts w:asciiTheme="majorBidi" w:hAnsiTheme="majorBidi" w:cstheme="majorBidi"/>
          <w:sz w:val="28"/>
          <w:szCs w:val="28"/>
        </w:rPr>
        <w:t xml:space="preserve"> ML, </w:t>
      </w:r>
      <w:proofErr w:type="spellStart"/>
      <w:r w:rsidRPr="00792DAF">
        <w:rPr>
          <w:rFonts w:asciiTheme="majorBidi" w:hAnsiTheme="majorBidi" w:cstheme="majorBidi"/>
          <w:sz w:val="28"/>
          <w:szCs w:val="28"/>
        </w:rPr>
        <w:t>Witteles</w:t>
      </w:r>
      <w:proofErr w:type="spellEnd"/>
      <w:r w:rsidRPr="00792DAF">
        <w:rPr>
          <w:rFonts w:asciiTheme="majorBidi" w:hAnsiTheme="majorBidi" w:cstheme="majorBidi"/>
          <w:sz w:val="28"/>
          <w:szCs w:val="28"/>
        </w:rPr>
        <w:t xml:space="preserve"> RM. Trastuzumab-related cardiac dysfunction. </w:t>
      </w:r>
      <w:r w:rsidRPr="00C8035C">
        <w:rPr>
          <w:rFonts w:asciiTheme="majorBidi" w:hAnsiTheme="majorBidi" w:cstheme="majorBidi"/>
          <w:sz w:val="28"/>
          <w:szCs w:val="28"/>
          <w:lang w:val="fr-FR"/>
        </w:rPr>
        <w:t xml:space="preserve">J Nat l </w:t>
      </w:r>
      <w:proofErr w:type="spellStart"/>
      <w:r w:rsidRPr="00C8035C">
        <w:rPr>
          <w:rFonts w:asciiTheme="majorBidi" w:hAnsiTheme="majorBidi" w:cstheme="majorBidi"/>
          <w:sz w:val="28"/>
          <w:szCs w:val="28"/>
          <w:lang w:val="fr-FR"/>
        </w:rPr>
        <w:t>Compr</w:t>
      </w:r>
      <w:proofErr w:type="spellEnd"/>
      <w:r w:rsidRPr="00C8035C">
        <w:rPr>
          <w:rFonts w:asciiTheme="majorBidi" w:hAnsiTheme="majorBidi" w:cstheme="majorBidi"/>
          <w:sz w:val="28"/>
          <w:szCs w:val="28"/>
          <w:lang w:val="fr-FR"/>
        </w:rPr>
        <w:t xml:space="preserve"> </w:t>
      </w:r>
      <w:proofErr w:type="spellStart"/>
      <w:r w:rsidRPr="00C8035C">
        <w:rPr>
          <w:rFonts w:asciiTheme="majorBidi" w:hAnsiTheme="majorBidi" w:cstheme="majorBidi"/>
          <w:sz w:val="28"/>
          <w:szCs w:val="28"/>
          <w:lang w:val="fr-FR"/>
        </w:rPr>
        <w:t>Canc</w:t>
      </w:r>
      <w:proofErr w:type="spellEnd"/>
      <w:r w:rsidRPr="00C8035C">
        <w:rPr>
          <w:rFonts w:asciiTheme="majorBidi" w:hAnsiTheme="majorBidi" w:cstheme="majorBidi"/>
          <w:sz w:val="28"/>
          <w:szCs w:val="28"/>
          <w:lang w:val="fr-FR"/>
        </w:rPr>
        <w:t xml:space="preserve"> </w:t>
      </w:r>
      <w:proofErr w:type="spellStart"/>
      <w:r w:rsidRPr="00C8035C">
        <w:rPr>
          <w:rFonts w:asciiTheme="majorBidi" w:hAnsiTheme="majorBidi" w:cstheme="majorBidi"/>
          <w:sz w:val="28"/>
          <w:szCs w:val="28"/>
          <w:lang w:val="fr-FR"/>
        </w:rPr>
        <w:t>Netw</w:t>
      </w:r>
      <w:proofErr w:type="spellEnd"/>
      <w:r w:rsidRPr="00C8035C">
        <w:rPr>
          <w:rFonts w:asciiTheme="majorBidi" w:hAnsiTheme="majorBidi" w:cstheme="majorBidi"/>
          <w:sz w:val="28"/>
          <w:szCs w:val="28"/>
          <w:lang w:val="fr-FR"/>
        </w:rPr>
        <w:t xml:space="preserve">. </w:t>
      </w:r>
      <w:proofErr w:type="gramStart"/>
      <w:r w:rsidRPr="00C8035C">
        <w:rPr>
          <w:rFonts w:asciiTheme="majorBidi" w:hAnsiTheme="majorBidi" w:cstheme="majorBidi"/>
          <w:sz w:val="28"/>
          <w:szCs w:val="28"/>
          <w:lang w:val="fr-FR"/>
        </w:rPr>
        <w:t>2011;</w:t>
      </w:r>
      <w:proofErr w:type="gramEnd"/>
      <w:r w:rsidRPr="00C8035C">
        <w:rPr>
          <w:rFonts w:asciiTheme="majorBidi" w:hAnsiTheme="majorBidi" w:cstheme="majorBidi"/>
          <w:sz w:val="28"/>
          <w:szCs w:val="28"/>
          <w:lang w:val="fr-FR"/>
        </w:rPr>
        <w:t xml:space="preserve"> 9:243-95.</w:t>
      </w:r>
    </w:p>
    <w:p w14:paraId="5D4336EF" w14:textId="77777777" w:rsidR="00D32187" w:rsidRPr="00792DAF" w:rsidRDefault="00D32187" w:rsidP="00D32187">
      <w:pPr>
        <w:pStyle w:val="NoSpacing"/>
        <w:numPr>
          <w:ilvl w:val="0"/>
          <w:numId w:val="11"/>
        </w:numPr>
        <w:spacing w:before="240" w:line="276" w:lineRule="auto"/>
        <w:ind w:left="0" w:right="-240" w:hanging="426"/>
        <w:rPr>
          <w:rFonts w:asciiTheme="majorBidi" w:hAnsiTheme="majorBidi" w:cstheme="majorBidi"/>
          <w:sz w:val="28"/>
          <w:szCs w:val="28"/>
        </w:rPr>
      </w:pPr>
      <w:r w:rsidRPr="00792DAF">
        <w:rPr>
          <w:rFonts w:asciiTheme="majorBidi" w:hAnsiTheme="majorBidi" w:cstheme="majorBidi"/>
          <w:sz w:val="28"/>
          <w:szCs w:val="28"/>
        </w:rPr>
        <w:t xml:space="preserve">Lancellotti P, Nkomo VT, </w:t>
      </w:r>
      <w:proofErr w:type="spellStart"/>
      <w:r w:rsidRPr="00792DAF">
        <w:rPr>
          <w:rFonts w:asciiTheme="majorBidi" w:hAnsiTheme="majorBidi" w:cstheme="majorBidi"/>
          <w:sz w:val="28"/>
          <w:szCs w:val="28"/>
        </w:rPr>
        <w:t>Badano</w:t>
      </w:r>
      <w:proofErr w:type="spellEnd"/>
      <w:r w:rsidRPr="00792DAF">
        <w:rPr>
          <w:rFonts w:asciiTheme="majorBidi" w:hAnsiTheme="majorBidi" w:cstheme="majorBidi"/>
          <w:sz w:val="28"/>
          <w:szCs w:val="28"/>
        </w:rPr>
        <w:t xml:space="preserve"> LP, et al: Expert consensus for multi-modality imaging evaluation of cardiovascular complications of radiotherapy in adults: a report from the European Association of Cardiovascular Imaging and the American Society of Echocardiography. Eur Heart J Cardiovasc Imaging 2013; 14: 721-740.</w:t>
      </w:r>
    </w:p>
    <w:p w14:paraId="101D9602" w14:textId="77777777" w:rsidR="005A1590" w:rsidRPr="00792DAF" w:rsidRDefault="005A1590" w:rsidP="005A1590">
      <w:pPr>
        <w:pStyle w:val="NoSpacing"/>
        <w:numPr>
          <w:ilvl w:val="0"/>
          <w:numId w:val="11"/>
        </w:numPr>
        <w:spacing w:before="240" w:line="276" w:lineRule="auto"/>
        <w:ind w:left="0" w:right="-240" w:hanging="426"/>
        <w:rPr>
          <w:rFonts w:asciiTheme="majorBidi" w:hAnsiTheme="majorBidi" w:cstheme="majorBidi"/>
          <w:sz w:val="28"/>
          <w:szCs w:val="28"/>
        </w:rPr>
      </w:pPr>
      <w:r w:rsidRPr="00792DAF">
        <w:rPr>
          <w:rFonts w:asciiTheme="majorBidi" w:hAnsiTheme="majorBidi" w:cstheme="majorBidi"/>
          <w:sz w:val="28"/>
          <w:szCs w:val="28"/>
        </w:rPr>
        <w:t xml:space="preserve">  </w:t>
      </w:r>
      <w:proofErr w:type="spellStart"/>
      <w:r w:rsidRPr="00792DAF">
        <w:rPr>
          <w:rFonts w:asciiTheme="majorBidi" w:hAnsiTheme="majorBidi" w:cstheme="majorBidi"/>
          <w:sz w:val="28"/>
          <w:szCs w:val="28"/>
        </w:rPr>
        <w:t>Negishi</w:t>
      </w:r>
      <w:proofErr w:type="spellEnd"/>
      <w:r w:rsidRPr="00792DAF">
        <w:rPr>
          <w:rFonts w:asciiTheme="majorBidi" w:hAnsiTheme="majorBidi" w:cstheme="majorBidi"/>
          <w:sz w:val="28"/>
          <w:szCs w:val="28"/>
        </w:rPr>
        <w:t xml:space="preserve"> K, </w:t>
      </w:r>
      <w:proofErr w:type="spellStart"/>
      <w:r w:rsidRPr="00792DAF">
        <w:rPr>
          <w:rFonts w:asciiTheme="majorBidi" w:hAnsiTheme="majorBidi" w:cstheme="majorBidi"/>
          <w:sz w:val="28"/>
          <w:szCs w:val="28"/>
        </w:rPr>
        <w:t>Negishi</w:t>
      </w:r>
      <w:proofErr w:type="spellEnd"/>
      <w:r w:rsidRPr="00792DAF">
        <w:rPr>
          <w:rFonts w:asciiTheme="majorBidi" w:hAnsiTheme="majorBidi" w:cstheme="majorBidi"/>
          <w:sz w:val="28"/>
          <w:szCs w:val="28"/>
        </w:rPr>
        <w:t xml:space="preserve"> T, Hare JL, et al. Independent and incremental value of deformation indices for prediction of trastuzumab-induced cardiotoxicity. J Am Soc </w:t>
      </w:r>
      <w:proofErr w:type="spellStart"/>
      <w:r w:rsidRPr="00792DAF">
        <w:rPr>
          <w:rFonts w:asciiTheme="majorBidi" w:hAnsiTheme="majorBidi" w:cstheme="majorBidi"/>
          <w:sz w:val="28"/>
          <w:szCs w:val="28"/>
        </w:rPr>
        <w:t>Echocardiogr</w:t>
      </w:r>
      <w:proofErr w:type="spellEnd"/>
      <w:r w:rsidRPr="00792DAF">
        <w:rPr>
          <w:rFonts w:asciiTheme="majorBidi" w:hAnsiTheme="majorBidi" w:cstheme="majorBidi"/>
          <w:sz w:val="28"/>
          <w:szCs w:val="28"/>
        </w:rPr>
        <w:t>. 2013; 26:493-8.</w:t>
      </w:r>
    </w:p>
    <w:p w14:paraId="5A1089D1" w14:textId="77777777" w:rsidR="005A1590" w:rsidRPr="00792DAF" w:rsidRDefault="005A1590" w:rsidP="005A1590">
      <w:pPr>
        <w:pStyle w:val="NoSpacing"/>
        <w:numPr>
          <w:ilvl w:val="0"/>
          <w:numId w:val="11"/>
        </w:numPr>
        <w:spacing w:before="240" w:line="276" w:lineRule="auto"/>
        <w:ind w:left="0" w:right="-240" w:hanging="426"/>
        <w:rPr>
          <w:rFonts w:asciiTheme="majorBidi" w:hAnsiTheme="majorBidi" w:cstheme="majorBidi"/>
          <w:sz w:val="28"/>
          <w:szCs w:val="28"/>
        </w:rPr>
      </w:pPr>
      <w:r w:rsidRPr="00C8035C">
        <w:rPr>
          <w:rFonts w:asciiTheme="majorBidi" w:hAnsiTheme="majorBidi" w:cstheme="majorBidi"/>
          <w:sz w:val="28"/>
          <w:szCs w:val="28"/>
          <w:lang w:val="fr-FR"/>
        </w:rPr>
        <w:t xml:space="preserve">  Yoon GJ, </w:t>
      </w:r>
      <w:proofErr w:type="spellStart"/>
      <w:r w:rsidRPr="00C8035C">
        <w:rPr>
          <w:rFonts w:asciiTheme="majorBidi" w:hAnsiTheme="majorBidi" w:cstheme="majorBidi"/>
          <w:sz w:val="28"/>
          <w:szCs w:val="28"/>
          <w:lang w:val="fr-FR"/>
        </w:rPr>
        <w:t>Telli</w:t>
      </w:r>
      <w:proofErr w:type="spellEnd"/>
      <w:r w:rsidRPr="00C8035C">
        <w:rPr>
          <w:rFonts w:asciiTheme="majorBidi" w:hAnsiTheme="majorBidi" w:cstheme="majorBidi"/>
          <w:sz w:val="28"/>
          <w:szCs w:val="28"/>
          <w:lang w:val="fr-FR"/>
        </w:rPr>
        <w:t xml:space="preserve"> ML, Kao DP, et al. </w:t>
      </w:r>
      <w:r w:rsidRPr="00792DAF">
        <w:rPr>
          <w:rFonts w:asciiTheme="majorBidi" w:hAnsiTheme="majorBidi" w:cstheme="majorBidi"/>
          <w:sz w:val="28"/>
          <w:szCs w:val="28"/>
        </w:rPr>
        <w:t xml:space="preserve">Left ventricular dysfunction in patients receiving cardiotoxic cancer therapies are clinicians responding optimally? J Am Coll </w:t>
      </w:r>
      <w:proofErr w:type="spellStart"/>
      <w:r w:rsidRPr="00792DAF">
        <w:rPr>
          <w:rFonts w:asciiTheme="majorBidi" w:hAnsiTheme="majorBidi" w:cstheme="majorBidi"/>
          <w:sz w:val="28"/>
          <w:szCs w:val="28"/>
        </w:rPr>
        <w:t>Cardiol</w:t>
      </w:r>
      <w:proofErr w:type="spellEnd"/>
      <w:r w:rsidRPr="00792DAF">
        <w:rPr>
          <w:rFonts w:asciiTheme="majorBidi" w:hAnsiTheme="majorBidi" w:cstheme="majorBidi"/>
          <w:sz w:val="28"/>
          <w:szCs w:val="28"/>
        </w:rPr>
        <w:t>. 2010; 56:1644-50.</w:t>
      </w:r>
    </w:p>
    <w:p w14:paraId="4783EE84" w14:textId="77777777" w:rsidR="005A1590" w:rsidRPr="00792DAF" w:rsidRDefault="005A1590" w:rsidP="00BF0D0B">
      <w:pPr>
        <w:pStyle w:val="NoSpacing"/>
        <w:numPr>
          <w:ilvl w:val="0"/>
          <w:numId w:val="11"/>
        </w:numPr>
        <w:spacing w:before="240" w:line="276" w:lineRule="auto"/>
        <w:ind w:left="0" w:right="-240" w:hanging="284"/>
        <w:rPr>
          <w:rFonts w:asciiTheme="majorBidi" w:hAnsiTheme="majorBidi" w:cstheme="majorBidi"/>
          <w:sz w:val="28"/>
          <w:szCs w:val="28"/>
        </w:rPr>
      </w:pPr>
      <w:r w:rsidRPr="00792DAF">
        <w:rPr>
          <w:rFonts w:asciiTheme="majorBidi" w:hAnsiTheme="majorBidi" w:cstheme="majorBidi"/>
          <w:sz w:val="28"/>
          <w:szCs w:val="28"/>
        </w:rPr>
        <w:t xml:space="preserve"> </w:t>
      </w:r>
      <w:proofErr w:type="spellStart"/>
      <w:r w:rsidRPr="00792DAF">
        <w:rPr>
          <w:rFonts w:asciiTheme="majorBidi" w:hAnsiTheme="majorBidi" w:cstheme="majorBidi"/>
          <w:sz w:val="28"/>
          <w:szCs w:val="28"/>
        </w:rPr>
        <w:t>Negishi</w:t>
      </w:r>
      <w:proofErr w:type="spellEnd"/>
      <w:r w:rsidRPr="00792DAF">
        <w:rPr>
          <w:rFonts w:asciiTheme="majorBidi" w:hAnsiTheme="majorBidi" w:cstheme="majorBidi"/>
          <w:sz w:val="28"/>
          <w:szCs w:val="28"/>
        </w:rPr>
        <w:t xml:space="preserve"> K, </w:t>
      </w:r>
      <w:proofErr w:type="spellStart"/>
      <w:r w:rsidRPr="00792DAF">
        <w:rPr>
          <w:rFonts w:asciiTheme="majorBidi" w:hAnsiTheme="majorBidi" w:cstheme="majorBidi"/>
          <w:sz w:val="28"/>
          <w:szCs w:val="28"/>
        </w:rPr>
        <w:t>Negishi</w:t>
      </w:r>
      <w:proofErr w:type="spellEnd"/>
      <w:r w:rsidRPr="00792DAF">
        <w:rPr>
          <w:rFonts w:asciiTheme="majorBidi" w:hAnsiTheme="majorBidi" w:cstheme="majorBidi"/>
          <w:sz w:val="28"/>
          <w:szCs w:val="28"/>
        </w:rPr>
        <w:t xml:space="preserve"> T, </w:t>
      </w:r>
      <w:proofErr w:type="spellStart"/>
      <w:r w:rsidRPr="00792DAF">
        <w:rPr>
          <w:rFonts w:asciiTheme="majorBidi" w:hAnsiTheme="majorBidi" w:cstheme="majorBidi"/>
          <w:sz w:val="28"/>
          <w:szCs w:val="28"/>
        </w:rPr>
        <w:t>Haluska</w:t>
      </w:r>
      <w:proofErr w:type="spellEnd"/>
      <w:r w:rsidRPr="00792DAF">
        <w:rPr>
          <w:rFonts w:asciiTheme="majorBidi" w:hAnsiTheme="majorBidi" w:cstheme="majorBidi"/>
          <w:sz w:val="28"/>
          <w:szCs w:val="28"/>
        </w:rPr>
        <w:t xml:space="preserve"> BA, </w:t>
      </w:r>
      <w:r w:rsidRPr="00792DAF">
        <w:rPr>
          <w:rFonts w:asciiTheme="majorBidi" w:hAnsiTheme="majorBidi" w:cstheme="majorBidi"/>
          <w:sz w:val="28"/>
          <w:szCs w:val="28"/>
        </w:rPr>
        <w:t xml:space="preserve">et al. Use of speckle strain to assess left ventricular responses to cardiotoxic chemotherapy and </w:t>
      </w:r>
      <w:proofErr w:type="spellStart"/>
      <w:r w:rsidRPr="00792DAF">
        <w:rPr>
          <w:rFonts w:asciiTheme="majorBidi" w:hAnsiTheme="majorBidi" w:cstheme="majorBidi"/>
          <w:sz w:val="28"/>
          <w:szCs w:val="28"/>
        </w:rPr>
        <w:t>cardioprotection</w:t>
      </w:r>
      <w:proofErr w:type="spellEnd"/>
      <w:r w:rsidRPr="00792DAF">
        <w:rPr>
          <w:rFonts w:asciiTheme="majorBidi" w:hAnsiTheme="majorBidi" w:cstheme="majorBidi"/>
          <w:sz w:val="28"/>
          <w:szCs w:val="28"/>
        </w:rPr>
        <w:t>. Eur Heart J Cardiovasc Imaging. 2013 Sep 20.</w:t>
      </w:r>
    </w:p>
    <w:p w14:paraId="1ADE285E" w14:textId="6A927C75" w:rsidR="00984D52" w:rsidRDefault="00984D52" w:rsidP="00BF0D0B">
      <w:pPr>
        <w:pStyle w:val="ListParagraph"/>
        <w:widowControl w:val="0"/>
        <w:numPr>
          <w:ilvl w:val="0"/>
          <w:numId w:val="11"/>
        </w:numPr>
        <w:shd w:val="clear" w:color="auto" w:fill="FFFFFF"/>
        <w:autoSpaceDE w:val="0"/>
        <w:autoSpaceDN w:val="0"/>
        <w:spacing w:before="240" w:after="100" w:afterAutospacing="1" w:line="276" w:lineRule="auto"/>
        <w:ind w:left="-142" w:right="-240" w:hanging="142"/>
        <w:contextualSpacing w:val="0"/>
        <w:rPr>
          <w:rFonts w:asciiTheme="majorBidi" w:hAnsiTheme="majorBidi" w:cstheme="majorBidi"/>
          <w:sz w:val="28"/>
          <w:szCs w:val="28"/>
        </w:rPr>
      </w:pPr>
      <w:r w:rsidRPr="00792DAF">
        <w:rPr>
          <w:rFonts w:asciiTheme="majorBidi" w:hAnsiTheme="majorBidi" w:cstheme="majorBidi"/>
          <w:sz w:val="28"/>
          <w:szCs w:val="28"/>
        </w:rPr>
        <w:t xml:space="preserve">Zamorano JL, Lancellotti P, Rodriguez Muñoz D, et al; Authors/Task Force Members; ESC Committee for Practice Guidelines (CPG). 2016. ESC Position Paper on cancer treatments and cardiovascular toxicity developed under the auspices of the ESC Committee for Practice Guidelines. Eur Heart J. 2016;37(36):2768-801. </w:t>
      </w:r>
    </w:p>
    <w:p w14:paraId="57478D27" w14:textId="77777777" w:rsidR="00AA5AA2" w:rsidRPr="00792DAF" w:rsidRDefault="00AA5AA2" w:rsidP="00BF0D0B">
      <w:pPr>
        <w:pStyle w:val="ListParagraph"/>
        <w:widowControl w:val="0"/>
        <w:numPr>
          <w:ilvl w:val="0"/>
          <w:numId w:val="11"/>
        </w:numPr>
        <w:shd w:val="clear" w:color="auto" w:fill="FFFFFF"/>
        <w:autoSpaceDE w:val="0"/>
        <w:autoSpaceDN w:val="0"/>
        <w:spacing w:before="240" w:after="100" w:afterAutospacing="1" w:line="276" w:lineRule="auto"/>
        <w:ind w:left="-142" w:right="-240" w:firstLine="0"/>
        <w:contextualSpacing w:val="0"/>
        <w:rPr>
          <w:rFonts w:asciiTheme="majorBidi" w:hAnsiTheme="majorBidi" w:cstheme="majorBidi"/>
          <w:sz w:val="28"/>
          <w:szCs w:val="28"/>
        </w:rPr>
      </w:pPr>
      <w:r w:rsidRPr="00792DAF">
        <w:rPr>
          <w:rFonts w:asciiTheme="majorBidi" w:hAnsiTheme="majorBidi" w:cstheme="majorBidi"/>
          <w:sz w:val="28"/>
          <w:szCs w:val="28"/>
        </w:rPr>
        <w:t xml:space="preserve">Billingham ME, Mason JW, Bristow MR, </w:t>
      </w:r>
      <w:proofErr w:type="gramStart"/>
      <w:r w:rsidRPr="00792DAF">
        <w:rPr>
          <w:rFonts w:asciiTheme="majorBidi" w:hAnsiTheme="majorBidi" w:cstheme="majorBidi"/>
          <w:sz w:val="28"/>
          <w:szCs w:val="28"/>
        </w:rPr>
        <w:t>et al..</w:t>
      </w:r>
      <w:proofErr w:type="gramEnd"/>
      <w:r w:rsidRPr="00792DAF">
        <w:rPr>
          <w:rFonts w:asciiTheme="majorBidi" w:hAnsiTheme="majorBidi" w:cstheme="majorBidi"/>
          <w:sz w:val="28"/>
          <w:szCs w:val="28"/>
        </w:rPr>
        <w:t xml:space="preserve"> Anthracycline cardiomyopathy monitored by morphologic changes. Cancer Treat Rep. 1978;62(6):865-72. </w:t>
      </w:r>
    </w:p>
    <w:p w14:paraId="6EFEF74B" w14:textId="77777777" w:rsidR="00AA5AA2" w:rsidRDefault="00AA5AA2" w:rsidP="00BF0D0B">
      <w:pPr>
        <w:pStyle w:val="ListParagraph"/>
        <w:widowControl w:val="0"/>
        <w:numPr>
          <w:ilvl w:val="0"/>
          <w:numId w:val="11"/>
        </w:numPr>
        <w:shd w:val="clear" w:color="auto" w:fill="FFFFFF"/>
        <w:autoSpaceDE w:val="0"/>
        <w:autoSpaceDN w:val="0"/>
        <w:spacing w:before="240" w:after="100" w:afterAutospacing="1" w:line="276" w:lineRule="auto"/>
        <w:ind w:left="-142" w:right="-240" w:hanging="142"/>
        <w:contextualSpacing w:val="0"/>
        <w:rPr>
          <w:rFonts w:asciiTheme="majorBidi" w:hAnsiTheme="majorBidi" w:cstheme="majorBidi"/>
          <w:sz w:val="28"/>
          <w:szCs w:val="28"/>
        </w:rPr>
      </w:pPr>
      <w:r>
        <w:rPr>
          <w:rFonts w:asciiTheme="majorBidi" w:hAnsiTheme="majorBidi" w:cstheme="majorBidi"/>
          <w:sz w:val="28"/>
          <w:szCs w:val="28"/>
        </w:rPr>
        <w:t xml:space="preserve"> </w:t>
      </w:r>
      <w:r w:rsidRPr="00792DAF">
        <w:rPr>
          <w:rFonts w:asciiTheme="majorBidi" w:hAnsiTheme="majorBidi" w:cstheme="majorBidi"/>
          <w:sz w:val="28"/>
          <w:szCs w:val="28"/>
        </w:rPr>
        <w:t xml:space="preserve">Force T. Introduction to cardiotoxicity review series. Circ Res. 2010;106(1):19-20. </w:t>
      </w:r>
      <w:proofErr w:type="spellStart"/>
      <w:r w:rsidRPr="00792DAF">
        <w:rPr>
          <w:rFonts w:asciiTheme="majorBidi" w:hAnsiTheme="majorBidi" w:cstheme="majorBidi"/>
          <w:sz w:val="28"/>
          <w:szCs w:val="28"/>
        </w:rPr>
        <w:t>doi</w:t>
      </w:r>
      <w:proofErr w:type="spellEnd"/>
      <w:r w:rsidRPr="00792DAF">
        <w:rPr>
          <w:rFonts w:asciiTheme="majorBidi" w:hAnsiTheme="majorBidi" w:cstheme="majorBidi"/>
          <w:sz w:val="28"/>
          <w:szCs w:val="28"/>
        </w:rPr>
        <w:t xml:space="preserve">: 10.1161/CIRCRESAHA.109.210724. </w:t>
      </w:r>
    </w:p>
    <w:p w14:paraId="424AED99" w14:textId="77777777" w:rsidR="00984D52" w:rsidRPr="00AA5AA2" w:rsidRDefault="00984D52" w:rsidP="008D1EBD">
      <w:pPr>
        <w:pStyle w:val="ListParagraph"/>
        <w:widowControl w:val="0"/>
        <w:numPr>
          <w:ilvl w:val="0"/>
          <w:numId w:val="11"/>
        </w:numPr>
        <w:shd w:val="clear" w:color="auto" w:fill="FFFFFF"/>
        <w:autoSpaceDE w:val="0"/>
        <w:autoSpaceDN w:val="0"/>
        <w:spacing w:before="240" w:after="100" w:afterAutospacing="1" w:line="276" w:lineRule="auto"/>
        <w:ind w:left="0" w:right="-240" w:hanging="284"/>
        <w:contextualSpacing w:val="0"/>
        <w:rPr>
          <w:rFonts w:asciiTheme="majorBidi" w:hAnsiTheme="majorBidi" w:cstheme="majorBidi"/>
          <w:sz w:val="28"/>
          <w:szCs w:val="28"/>
        </w:rPr>
      </w:pPr>
      <w:r w:rsidRPr="00C8035C">
        <w:rPr>
          <w:rFonts w:asciiTheme="majorBidi" w:hAnsiTheme="majorBidi" w:cstheme="majorBidi"/>
          <w:sz w:val="28"/>
          <w:szCs w:val="28"/>
          <w:lang w:val="fr-FR"/>
        </w:rPr>
        <w:t xml:space="preserve">Tan T, Bouras S, </w:t>
      </w:r>
      <w:proofErr w:type="spellStart"/>
      <w:r w:rsidRPr="00C8035C">
        <w:rPr>
          <w:rFonts w:asciiTheme="majorBidi" w:hAnsiTheme="majorBidi" w:cstheme="majorBidi"/>
          <w:sz w:val="28"/>
          <w:szCs w:val="28"/>
          <w:lang w:val="fr-FR"/>
        </w:rPr>
        <w:t>Sawaya</w:t>
      </w:r>
      <w:proofErr w:type="spellEnd"/>
      <w:r w:rsidRPr="00C8035C">
        <w:rPr>
          <w:rFonts w:asciiTheme="majorBidi" w:hAnsiTheme="majorBidi" w:cstheme="majorBidi"/>
          <w:sz w:val="28"/>
          <w:szCs w:val="28"/>
          <w:lang w:val="fr-FR"/>
        </w:rPr>
        <w:t xml:space="preserve"> </w:t>
      </w:r>
      <w:proofErr w:type="spellStart"/>
      <w:proofErr w:type="gramStart"/>
      <w:r w:rsidRPr="00C8035C">
        <w:rPr>
          <w:rFonts w:asciiTheme="majorBidi" w:hAnsiTheme="majorBidi" w:cstheme="majorBidi"/>
          <w:sz w:val="28"/>
          <w:szCs w:val="28"/>
          <w:lang w:val="fr-FR"/>
        </w:rPr>
        <w:t>H,et</w:t>
      </w:r>
      <w:proofErr w:type="spellEnd"/>
      <w:proofErr w:type="gramEnd"/>
      <w:r w:rsidRPr="00C8035C">
        <w:rPr>
          <w:rFonts w:asciiTheme="majorBidi" w:hAnsiTheme="majorBidi" w:cstheme="majorBidi"/>
          <w:sz w:val="28"/>
          <w:szCs w:val="28"/>
          <w:lang w:val="fr-FR"/>
        </w:rPr>
        <w:t xml:space="preserve"> al. </w:t>
      </w:r>
      <w:r w:rsidRPr="00AA5AA2">
        <w:rPr>
          <w:rFonts w:asciiTheme="majorBidi" w:hAnsiTheme="majorBidi" w:cstheme="majorBidi"/>
          <w:sz w:val="28"/>
          <w:szCs w:val="28"/>
        </w:rPr>
        <w:t xml:space="preserve">Time trends of left ventricular ejection fraction and myocardial deformation indices in a cohort of women with breast cancer treated with anthracyclines, </w:t>
      </w:r>
      <w:proofErr w:type="spellStart"/>
      <w:r w:rsidRPr="00AA5AA2">
        <w:rPr>
          <w:rFonts w:asciiTheme="majorBidi" w:hAnsiTheme="majorBidi" w:cstheme="majorBidi"/>
          <w:sz w:val="28"/>
          <w:szCs w:val="28"/>
        </w:rPr>
        <w:t>taxanes</w:t>
      </w:r>
      <w:proofErr w:type="spellEnd"/>
      <w:r w:rsidRPr="00AA5AA2">
        <w:rPr>
          <w:rFonts w:asciiTheme="majorBidi" w:hAnsiTheme="majorBidi" w:cstheme="majorBidi"/>
          <w:sz w:val="28"/>
          <w:szCs w:val="28"/>
        </w:rPr>
        <w:t xml:space="preserve">, and trastuzumab. J Am Soc </w:t>
      </w:r>
      <w:proofErr w:type="spellStart"/>
      <w:r w:rsidRPr="00AA5AA2">
        <w:rPr>
          <w:rFonts w:asciiTheme="majorBidi" w:hAnsiTheme="majorBidi" w:cstheme="majorBidi"/>
          <w:sz w:val="28"/>
          <w:szCs w:val="28"/>
        </w:rPr>
        <w:t>Echocardiogr</w:t>
      </w:r>
      <w:proofErr w:type="spellEnd"/>
      <w:r w:rsidRPr="00AA5AA2">
        <w:rPr>
          <w:rFonts w:asciiTheme="majorBidi" w:hAnsiTheme="majorBidi" w:cstheme="majorBidi"/>
          <w:sz w:val="28"/>
          <w:szCs w:val="28"/>
        </w:rPr>
        <w:t xml:space="preserve">. 2015;28(5):509-14. </w:t>
      </w:r>
    </w:p>
    <w:p w14:paraId="4F89D9AD" w14:textId="77777777" w:rsidR="00984D52" w:rsidRPr="00792DAF" w:rsidRDefault="00984D52" w:rsidP="00984D52">
      <w:pPr>
        <w:pStyle w:val="ListParagraph"/>
        <w:widowControl w:val="0"/>
        <w:numPr>
          <w:ilvl w:val="0"/>
          <w:numId w:val="11"/>
        </w:numPr>
        <w:shd w:val="clear" w:color="auto" w:fill="FFFFFF"/>
        <w:autoSpaceDE w:val="0"/>
        <w:autoSpaceDN w:val="0"/>
        <w:spacing w:before="240" w:after="100" w:afterAutospacing="1" w:line="276" w:lineRule="auto"/>
        <w:ind w:left="-142" w:right="-240" w:hanging="426"/>
        <w:contextualSpacing w:val="0"/>
        <w:rPr>
          <w:rFonts w:asciiTheme="majorBidi" w:hAnsiTheme="majorBidi" w:cstheme="majorBidi"/>
          <w:sz w:val="28"/>
          <w:szCs w:val="28"/>
        </w:rPr>
      </w:pPr>
      <w:r w:rsidRPr="00792DAF">
        <w:rPr>
          <w:rFonts w:asciiTheme="majorBidi" w:hAnsiTheme="majorBidi" w:cstheme="majorBidi"/>
          <w:sz w:val="28"/>
          <w:szCs w:val="28"/>
        </w:rPr>
        <w:lastRenderedPageBreak/>
        <w:t xml:space="preserve">Plana JC, </w:t>
      </w:r>
      <w:proofErr w:type="spellStart"/>
      <w:r w:rsidRPr="00792DAF">
        <w:rPr>
          <w:rFonts w:asciiTheme="majorBidi" w:hAnsiTheme="majorBidi" w:cstheme="majorBidi"/>
          <w:sz w:val="28"/>
          <w:szCs w:val="28"/>
        </w:rPr>
        <w:t>Galderisi</w:t>
      </w:r>
      <w:proofErr w:type="spellEnd"/>
      <w:r w:rsidRPr="00792DAF">
        <w:rPr>
          <w:rFonts w:asciiTheme="majorBidi" w:hAnsiTheme="majorBidi" w:cstheme="majorBidi"/>
          <w:sz w:val="28"/>
          <w:szCs w:val="28"/>
        </w:rPr>
        <w:t xml:space="preserve"> M, </w:t>
      </w:r>
      <w:proofErr w:type="spellStart"/>
      <w:r w:rsidRPr="00792DAF">
        <w:rPr>
          <w:rFonts w:asciiTheme="majorBidi" w:hAnsiTheme="majorBidi" w:cstheme="majorBidi"/>
          <w:sz w:val="28"/>
          <w:szCs w:val="28"/>
        </w:rPr>
        <w:t>Barac</w:t>
      </w:r>
      <w:proofErr w:type="spellEnd"/>
      <w:r w:rsidRPr="00792DAF">
        <w:rPr>
          <w:rFonts w:asciiTheme="majorBidi" w:hAnsiTheme="majorBidi" w:cstheme="majorBidi"/>
          <w:sz w:val="28"/>
          <w:szCs w:val="28"/>
        </w:rPr>
        <w:t xml:space="preserve"> A, et al. Expert Consensus for multimodality imaging evaluation of adult patients during and after cancer therapy: a report from the American Society of </w:t>
      </w:r>
      <w:r w:rsidRPr="00792DAF">
        <w:rPr>
          <w:rFonts w:asciiTheme="majorBidi" w:hAnsiTheme="majorBidi" w:cstheme="majorBidi"/>
          <w:sz w:val="28"/>
          <w:szCs w:val="28"/>
        </w:rPr>
        <w:t xml:space="preserve">Echocardiography and the European Association of Cardiovascular Imaging. J Am Soc </w:t>
      </w:r>
      <w:proofErr w:type="spellStart"/>
      <w:r w:rsidRPr="00792DAF">
        <w:rPr>
          <w:rFonts w:asciiTheme="majorBidi" w:hAnsiTheme="majorBidi" w:cstheme="majorBidi"/>
          <w:sz w:val="28"/>
          <w:szCs w:val="28"/>
        </w:rPr>
        <w:t>Echocardiogr</w:t>
      </w:r>
      <w:proofErr w:type="spellEnd"/>
      <w:r w:rsidRPr="00792DAF">
        <w:rPr>
          <w:rFonts w:asciiTheme="majorBidi" w:hAnsiTheme="majorBidi" w:cstheme="majorBidi"/>
          <w:sz w:val="28"/>
          <w:szCs w:val="28"/>
        </w:rPr>
        <w:t xml:space="preserve">. 2014;27(9):911-39. </w:t>
      </w:r>
    </w:p>
    <w:p w14:paraId="27E9E633" w14:textId="77777777" w:rsidR="002F7124" w:rsidRDefault="002F7124" w:rsidP="00EF662F">
      <w:pPr>
        <w:jc w:val="right"/>
        <w:rPr>
          <w:rFonts w:asciiTheme="minorBidi" w:hAnsiTheme="minorBidi"/>
          <w:b/>
          <w:bCs/>
          <w:sz w:val="32"/>
          <w:szCs w:val="32"/>
          <w:rtl/>
          <w:lang w:bidi="ar-EG"/>
        </w:rPr>
        <w:sectPr w:rsidR="002F7124" w:rsidSect="002F7124">
          <w:type w:val="continuous"/>
          <w:pgSz w:w="12240" w:h="15840"/>
          <w:pgMar w:top="1440" w:right="1800" w:bottom="1440" w:left="1800" w:header="708" w:footer="708" w:gutter="0"/>
          <w:cols w:num="2" w:space="708"/>
          <w:docGrid w:linePitch="360"/>
        </w:sectPr>
      </w:pPr>
    </w:p>
    <w:p w14:paraId="0D9AEA80" w14:textId="5CC26001" w:rsidR="00D32187" w:rsidRPr="00B94FD5" w:rsidRDefault="00D32187" w:rsidP="00BF0D0B">
      <w:pPr>
        <w:jc w:val="right"/>
        <w:rPr>
          <w:rFonts w:asciiTheme="minorBidi" w:hAnsiTheme="minorBidi"/>
          <w:b/>
          <w:bCs/>
          <w:sz w:val="32"/>
          <w:szCs w:val="32"/>
          <w:rtl/>
          <w:lang w:bidi="ar-EG"/>
        </w:rPr>
      </w:pPr>
    </w:p>
    <w:sectPr w:rsidR="00D32187" w:rsidRPr="00B94FD5" w:rsidSect="002F7124">
      <w:type w:val="continuous"/>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992A27" w14:textId="77777777" w:rsidR="00D97CEF" w:rsidRDefault="00D97CEF" w:rsidP="00911872">
      <w:pPr>
        <w:spacing w:after="0" w:line="240" w:lineRule="auto"/>
      </w:pPr>
      <w:r>
        <w:separator/>
      </w:r>
    </w:p>
  </w:endnote>
  <w:endnote w:type="continuationSeparator" w:id="0">
    <w:p w14:paraId="1DA42A2A" w14:textId="77777777" w:rsidR="00D97CEF" w:rsidRDefault="00D97CEF" w:rsidP="009118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ZapfHumnst BT">
    <w:altName w:val="Times New Roman"/>
    <w:panose1 w:val="020B0604020202020204"/>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iberation Sans">
    <w:altName w:val="Arial"/>
    <w:panose1 w:val="020B0604020202020204"/>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09643315"/>
      <w:docPartObj>
        <w:docPartGallery w:val="Page Numbers (Bottom of Page)"/>
        <w:docPartUnique/>
      </w:docPartObj>
    </w:sdtPr>
    <w:sdtEndPr>
      <w:rPr>
        <w:b/>
        <w:bCs/>
      </w:rPr>
    </w:sdtEndPr>
    <w:sdtContent>
      <w:p w14:paraId="1005124D" w14:textId="4B900056" w:rsidR="00C2588B" w:rsidRDefault="00C2588B">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32857501" w14:textId="77777777" w:rsidR="00C2588B" w:rsidRDefault="00C258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69FDA" w14:textId="77777777" w:rsidR="00D97CEF" w:rsidRDefault="00D97CEF" w:rsidP="00911872">
      <w:pPr>
        <w:spacing w:after="0" w:line="240" w:lineRule="auto"/>
      </w:pPr>
      <w:r>
        <w:separator/>
      </w:r>
    </w:p>
  </w:footnote>
  <w:footnote w:type="continuationSeparator" w:id="0">
    <w:p w14:paraId="318453FA" w14:textId="77777777" w:rsidR="00D97CEF" w:rsidRDefault="00D97CEF" w:rsidP="009118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4054C"/>
    <w:multiLevelType w:val="hybridMultilevel"/>
    <w:tmpl w:val="F30E2A58"/>
    <w:lvl w:ilvl="0" w:tplc="AAEE0F9A">
      <w:numFmt w:val="bullet"/>
      <w:lvlText w:val=""/>
      <w:lvlJc w:val="left"/>
      <w:pPr>
        <w:ind w:left="720" w:hanging="360"/>
      </w:pPr>
      <w:rPr>
        <w:rFonts w:ascii="Symbol" w:eastAsiaTheme="minorEastAsia" w:hAnsi="Symbol" w:cs="ZapfHumnst B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6053C0"/>
    <w:multiLevelType w:val="hybridMultilevel"/>
    <w:tmpl w:val="51B6412A"/>
    <w:lvl w:ilvl="0" w:tplc="B7C6D306">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C02BE9"/>
    <w:multiLevelType w:val="hybridMultilevel"/>
    <w:tmpl w:val="C13EFDAC"/>
    <w:lvl w:ilvl="0" w:tplc="B7C6D306">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CB65E0"/>
    <w:multiLevelType w:val="hybridMultilevel"/>
    <w:tmpl w:val="13284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AD5E8B"/>
    <w:multiLevelType w:val="multilevel"/>
    <w:tmpl w:val="794E1968"/>
    <w:lvl w:ilvl="0">
      <w:start w:val="1"/>
      <w:numFmt w:val="bullet"/>
      <w:lvlText w:val=""/>
      <w:lvlJc w:val="left"/>
      <w:pPr>
        <w:ind w:left="502" w:hanging="360"/>
      </w:pPr>
      <w:rPr>
        <w:rFonts w:ascii="Symbol" w:hAnsi="Symbol" w:hint="default"/>
      </w:rPr>
    </w:lvl>
    <w:lvl w:ilvl="1">
      <w:start w:val="1"/>
      <w:numFmt w:val="lowerLetter"/>
      <w:lvlText w:val="%2)"/>
      <w:lvlJc w:val="left"/>
      <w:pPr>
        <w:ind w:left="862" w:hanging="360"/>
      </w:pPr>
    </w:lvl>
    <w:lvl w:ilvl="2">
      <w:start w:val="1"/>
      <w:numFmt w:val="lowerRoman"/>
      <w:lvlText w:val="%3)"/>
      <w:lvlJc w:val="left"/>
      <w:pPr>
        <w:ind w:left="1222" w:hanging="360"/>
      </w:pPr>
    </w:lvl>
    <w:lvl w:ilvl="3">
      <w:start w:val="1"/>
      <w:numFmt w:val="decimal"/>
      <w:lvlText w:val="(%4)"/>
      <w:lvlJc w:val="left"/>
      <w:pPr>
        <w:ind w:left="1582" w:hanging="360"/>
      </w:pPr>
    </w:lvl>
    <w:lvl w:ilvl="4">
      <w:start w:val="1"/>
      <w:numFmt w:val="lowerLetter"/>
      <w:lvlText w:val="(%5)"/>
      <w:lvlJc w:val="left"/>
      <w:pPr>
        <w:ind w:left="1942" w:hanging="360"/>
      </w:pPr>
    </w:lvl>
    <w:lvl w:ilvl="5">
      <w:start w:val="1"/>
      <w:numFmt w:val="lowerRoman"/>
      <w:lvlText w:val="(%6)"/>
      <w:lvlJc w:val="left"/>
      <w:pPr>
        <w:ind w:left="2302" w:hanging="360"/>
      </w:pPr>
    </w:lvl>
    <w:lvl w:ilvl="6">
      <w:start w:val="1"/>
      <w:numFmt w:val="decimal"/>
      <w:lvlText w:val="%7."/>
      <w:lvlJc w:val="left"/>
      <w:pPr>
        <w:ind w:left="2662" w:hanging="360"/>
      </w:pPr>
    </w:lvl>
    <w:lvl w:ilvl="7">
      <w:start w:val="1"/>
      <w:numFmt w:val="lowerLetter"/>
      <w:lvlText w:val="%8."/>
      <w:lvlJc w:val="left"/>
      <w:pPr>
        <w:ind w:left="3022" w:hanging="360"/>
      </w:pPr>
    </w:lvl>
    <w:lvl w:ilvl="8">
      <w:start w:val="1"/>
      <w:numFmt w:val="lowerRoman"/>
      <w:lvlText w:val="%9."/>
      <w:lvlJc w:val="left"/>
      <w:pPr>
        <w:ind w:left="3382" w:hanging="360"/>
      </w:pPr>
    </w:lvl>
  </w:abstractNum>
  <w:abstractNum w:abstractNumId="5" w15:restartNumberingAfterBreak="0">
    <w:nsid w:val="2AD0326A"/>
    <w:multiLevelType w:val="hybridMultilevel"/>
    <w:tmpl w:val="52005742"/>
    <w:lvl w:ilvl="0" w:tplc="0E507880">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C1445CE"/>
    <w:multiLevelType w:val="hybridMultilevel"/>
    <w:tmpl w:val="60144710"/>
    <w:lvl w:ilvl="0" w:tplc="C4987A24">
      <w:start w:val="1"/>
      <w:numFmt w:val="decimal"/>
      <w:lvlText w:val="%1)"/>
      <w:lvlJc w:val="left"/>
      <w:pPr>
        <w:ind w:left="36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745518"/>
    <w:multiLevelType w:val="hybridMultilevel"/>
    <w:tmpl w:val="519E7646"/>
    <w:lvl w:ilvl="0" w:tplc="D1229B4C">
      <w:start w:val="1"/>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AE1BE6"/>
    <w:multiLevelType w:val="hybridMultilevel"/>
    <w:tmpl w:val="A51EDA00"/>
    <w:lvl w:ilvl="0" w:tplc="04090009">
      <w:start w:val="1"/>
      <w:numFmt w:val="bullet"/>
      <w:lvlText w:val=""/>
      <w:lvlJc w:val="left"/>
      <w:pPr>
        <w:ind w:left="1211" w:hanging="360"/>
      </w:pPr>
      <w:rPr>
        <w:rFonts w:ascii="Wingdings" w:hAnsi="Wingdings" w:hint="default"/>
        <w:strike w:val="0"/>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9" w15:restartNumberingAfterBreak="0">
    <w:nsid w:val="3F28232B"/>
    <w:multiLevelType w:val="hybridMultilevel"/>
    <w:tmpl w:val="BD24A712"/>
    <w:lvl w:ilvl="0" w:tplc="0409000F">
      <w:start w:val="1"/>
      <w:numFmt w:val="decimal"/>
      <w:lvlText w:val="%1."/>
      <w:lvlJc w:val="left"/>
      <w:pPr>
        <w:ind w:left="1125" w:hanging="360"/>
      </w:pPr>
    </w:lvl>
    <w:lvl w:ilvl="1" w:tplc="04090001">
      <w:start w:val="1"/>
      <w:numFmt w:val="bullet"/>
      <w:lvlText w:val=""/>
      <w:lvlJc w:val="left"/>
      <w:pPr>
        <w:ind w:left="360" w:hanging="360"/>
      </w:pPr>
      <w:rPr>
        <w:rFonts w:ascii="Symbol" w:hAnsi="Symbol" w:hint="default"/>
      </w:r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0" w15:restartNumberingAfterBreak="0">
    <w:nsid w:val="655B339E"/>
    <w:multiLevelType w:val="hybridMultilevel"/>
    <w:tmpl w:val="0DA4A1CC"/>
    <w:lvl w:ilvl="0" w:tplc="F39A1D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5AA7E90"/>
    <w:multiLevelType w:val="hybridMultilevel"/>
    <w:tmpl w:val="35C2B548"/>
    <w:lvl w:ilvl="0" w:tplc="BBE606C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112549258">
    <w:abstractNumId w:val="9"/>
  </w:num>
  <w:num w:numId="2" w16cid:durableId="2122140853">
    <w:abstractNumId w:val="11"/>
  </w:num>
  <w:num w:numId="3" w16cid:durableId="864557128">
    <w:abstractNumId w:val="2"/>
  </w:num>
  <w:num w:numId="4" w16cid:durableId="1532500759">
    <w:abstractNumId w:val="4"/>
  </w:num>
  <w:num w:numId="5" w16cid:durableId="2128035832">
    <w:abstractNumId w:val="5"/>
  </w:num>
  <w:num w:numId="6" w16cid:durableId="1153526780">
    <w:abstractNumId w:val="7"/>
  </w:num>
  <w:num w:numId="7" w16cid:durableId="431583904">
    <w:abstractNumId w:val="8"/>
  </w:num>
  <w:num w:numId="8" w16cid:durableId="1133258454">
    <w:abstractNumId w:val="1"/>
  </w:num>
  <w:num w:numId="9" w16cid:durableId="917707985">
    <w:abstractNumId w:val="0"/>
  </w:num>
  <w:num w:numId="10" w16cid:durableId="2078629248">
    <w:abstractNumId w:val="3"/>
  </w:num>
  <w:num w:numId="11" w16cid:durableId="1925600895">
    <w:abstractNumId w:val="6"/>
  </w:num>
  <w:num w:numId="12" w16cid:durableId="125397277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4BF"/>
    <w:rsid w:val="0001016F"/>
    <w:rsid w:val="00021688"/>
    <w:rsid w:val="00022E32"/>
    <w:rsid w:val="00042977"/>
    <w:rsid w:val="00075113"/>
    <w:rsid w:val="00087CC7"/>
    <w:rsid w:val="000B6285"/>
    <w:rsid w:val="000D2367"/>
    <w:rsid w:val="000D6E2A"/>
    <w:rsid w:val="000F4D71"/>
    <w:rsid w:val="000F559F"/>
    <w:rsid w:val="00111F3D"/>
    <w:rsid w:val="0013698A"/>
    <w:rsid w:val="00170596"/>
    <w:rsid w:val="001729C9"/>
    <w:rsid w:val="00187F6A"/>
    <w:rsid w:val="001A6A5E"/>
    <w:rsid w:val="001B4DD0"/>
    <w:rsid w:val="001C013D"/>
    <w:rsid w:val="001C2915"/>
    <w:rsid w:val="0020411C"/>
    <w:rsid w:val="00250BF0"/>
    <w:rsid w:val="00253747"/>
    <w:rsid w:val="00257EB0"/>
    <w:rsid w:val="002802F0"/>
    <w:rsid w:val="00282941"/>
    <w:rsid w:val="002919B8"/>
    <w:rsid w:val="002A24DD"/>
    <w:rsid w:val="002C430A"/>
    <w:rsid w:val="002C5098"/>
    <w:rsid w:val="002E5797"/>
    <w:rsid w:val="002F7124"/>
    <w:rsid w:val="00345019"/>
    <w:rsid w:val="00356AFE"/>
    <w:rsid w:val="00360A6C"/>
    <w:rsid w:val="00370011"/>
    <w:rsid w:val="00373DD1"/>
    <w:rsid w:val="003A6E7F"/>
    <w:rsid w:val="00411045"/>
    <w:rsid w:val="00435AC7"/>
    <w:rsid w:val="0044164A"/>
    <w:rsid w:val="00442908"/>
    <w:rsid w:val="0045609B"/>
    <w:rsid w:val="00475F95"/>
    <w:rsid w:val="004824B0"/>
    <w:rsid w:val="0049052D"/>
    <w:rsid w:val="004C1225"/>
    <w:rsid w:val="004C5503"/>
    <w:rsid w:val="004C6BE1"/>
    <w:rsid w:val="004D6F33"/>
    <w:rsid w:val="004E1152"/>
    <w:rsid w:val="004E3F6B"/>
    <w:rsid w:val="004F6F57"/>
    <w:rsid w:val="0050109B"/>
    <w:rsid w:val="00503B82"/>
    <w:rsid w:val="00507732"/>
    <w:rsid w:val="005120D0"/>
    <w:rsid w:val="0054001E"/>
    <w:rsid w:val="00544B71"/>
    <w:rsid w:val="00557B32"/>
    <w:rsid w:val="00561AE7"/>
    <w:rsid w:val="0057483A"/>
    <w:rsid w:val="005760F4"/>
    <w:rsid w:val="0058054D"/>
    <w:rsid w:val="00583229"/>
    <w:rsid w:val="00593B62"/>
    <w:rsid w:val="00597B0F"/>
    <w:rsid w:val="005A1590"/>
    <w:rsid w:val="005D7326"/>
    <w:rsid w:val="005E6B04"/>
    <w:rsid w:val="005F1068"/>
    <w:rsid w:val="00601B64"/>
    <w:rsid w:val="00605D41"/>
    <w:rsid w:val="006340C0"/>
    <w:rsid w:val="00643332"/>
    <w:rsid w:val="006450F5"/>
    <w:rsid w:val="00650BDF"/>
    <w:rsid w:val="00656230"/>
    <w:rsid w:val="00671830"/>
    <w:rsid w:val="0067436E"/>
    <w:rsid w:val="0067460D"/>
    <w:rsid w:val="006A0C7D"/>
    <w:rsid w:val="006B3A57"/>
    <w:rsid w:val="006B7C17"/>
    <w:rsid w:val="006E788F"/>
    <w:rsid w:val="00700F10"/>
    <w:rsid w:val="00725D8C"/>
    <w:rsid w:val="007339BF"/>
    <w:rsid w:val="007607F0"/>
    <w:rsid w:val="00795FA0"/>
    <w:rsid w:val="007A39A0"/>
    <w:rsid w:val="007B252B"/>
    <w:rsid w:val="007D0272"/>
    <w:rsid w:val="007D10EF"/>
    <w:rsid w:val="00804745"/>
    <w:rsid w:val="008255DC"/>
    <w:rsid w:val="008448E8"/>
    <w:rsid w:val="00851DB1"/>
    <w:rsid w:val="00875031"/>
    <w:rsid w:val="00894E2C"/>
    <w:rsid w:val="008A3A4E"/>
    <w:rsid w:val="008C4532"/>
    <w:rsid w:val="008D1EBD"/>
    <w:rsid w:val="00906468"/>
    <w:rsid w:val="009078F0"/>
    <w:rsid w:val="00911872"/>
    <w:rsid w:val="00950915"/>
    <w:rsid w:val="00977073"/>
    <w:rsid w:val="00984D52"/>
    <w:rsid w:val="009852BF"/>
    <w:rsid w:val="009A2B67"/>
    <w:rsid w:val="009B5FEB"/>
    <w:rsid w:val="009C315B"/>
    <w:rsid w:val="009F0AC9"/>
    <w:rsid w:val="00A051B6"/>
    <w:rsid w:val="00A113C3"/>
    <w:rsid w:val="00A14384"/>
    <w:rsid w:val="00A37B9C"/>
    <w:rsid w:val="00A4433B"/>
    <w:rsid w:val="00A52E6B"/>
    <w:rsid w:val="00A63DFA"/>
    <w:rsid w:val="00A72DB1"/>
    <w:rsid w:val="00A9164F"/>
    <w:rsid w:val="00A96982"/>
    <w:rsid w:val="00AA0D62"/>
    <w:rsid w:val="00AA109D"/>
    <w:rsid w:val="00AA56F0"/>
    <w:rsid w:val="00AA5AA2"/>
    <w:rsid w:val="00AC3824"/>
    <w:rsid w:val="00AE3488"/>
    <w:rsid w:val="00AF7BE7"/>
    <w:rsid w:val="00B3259A"/>
    <w:rsid w:val="00B429FA"/>
    <w:rsid w:val="00B85A27"/>
    <w:rsid w:val="00B92B46"/>
    <w:rsid w:val="00B94FD5"/>
    <w:rsid w:val="00BB2867"/>
    <w:rsid w:val="00BD104E"/>
    <w:rsid w:val="00BE7FB6"/>
    <w:rsid w:val="00BF0D0B"/>
    <w:rsid w:val="00C01B9E"/>
    <w:rsid w:val="00C07641"/>
    <w:rsid w:val="00C2588B"/>
    <w:rsid w:val="00C273BB"/>
    <w:rsid w:val="00C502D6"/>
    <w:rsid w:val="00C55F7E"/>
    <w:rsid w:val="00C67E67"/>
    <w:rsid w:val="00C8035C"/>
    <w:rsid w:val="00C83A16"/>
    <w:rsid w:val="00C9381A"/>
    <w:rsid w:val="00C94D68"/>
    <w:rsid w:val="00CA4CA1"/>
    <w:rsid w:val="00CB5533"/>
    <w:rsid w:val="00CD1929"/>
    <w:rsid w:val="00CE7861"/>
    <w:rsid w:val="00CF3C60"/>
    <w:rsid w:val="00D158F3"/>
    <w:rsid w:val="00D302C9"/>
    <w:rsid w:val="00D32187"/>
    <w:rsid w:val="00D40147"/>
    <w:rsid w:val="00D40AE6"/>
    <w:rsid w:val="00D8792C"/>
    <w:rsid w:val="00D97CEF"/>
    <w:rsid w:val="00DA16E9"/>
    <w:rsid w:val="00DC6687"/>
    <w:rsid w:val="00DC7224"/>
    <w:rsid w:val="00DE1B57"/>
    <w:rsid w:val="00DE4BDA"/>
    <w:rsid w:val="00DF1D75"/>
    <w:rsid w:val="00E06CA8"/>
    <w:rsid w:val="00E572C7"/>
    <w:rsid w:val="00E86723"/>
    <w:rsid w:val="00E960E9"/>
    <w:rsid w:val="00EB4783"/>
    <w:rsid w:val="00EB6086"/>
    <w:rsid w:val="00EC1641"/>
    <w:rsid w:val="00EC5320"/>
    <w:rsid w:val="00EE571F"/>
    <w:rsid w:val="00EF662F"/>
    <w:rsid w:val="00F16A9E"/>
    <w:rsid w:val="00F364BF"/>
    <w:rsid w:val="00F36BA6"/>
    <w:rsid w:val="00F36EB0"/>
    <w:rsid w:val="00F5752F"/>
    <w:rsid w:val="00F6451B"/>
    <w:rsid w:val="00F64EED"/>
    <w:rsid w:val="00F73F45"/>
    <w:rsid w:val="00F82F11"/>
    <w:rsid w:val="00F927EF"/>
    <w:rsid w:val="00FA2EA7"/>
    <w:rsid w:val="00FA39F6"/>
    <w:rsid w:val="00FA3D50"/>
    <w:rsid w:val="00FC37B8"/>
    <w:rsid w:val="00FF4C7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42A2F"/>
  <w15:chartTrackingRefBased/>
  <w15:docId w15:val="{78B800D6-647B-4A62-B87B-C2FDD8DA1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650BDF"/>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16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16E9"/>
    <w:rPr>
      <w:rFonts w:ascii="Segoe UI" w:hAnsi="Segoe UI" w:cs="Segoe UI"/>
      <w:sz w:val="18"/>
      <w:szCs w:val="18"/>
    </w:rPr>
  </w:style>
  <w:style w:type="paragraph" w:styleId="ListParagraph">
    <w:name w:val="List Paragraph"/>
    <w:basedOn w:val="Normal"/>
    <w:uiPriority w:val="34"/>
    <w:qFormat/>
    <w:rsid w:val="00725D8C"/>
    <w:pPr>
      <w:bidi w:val="0"/>
      <w:spacing w:after="0" w:line="240" w:lineRule="auto"/>
      <w:ind w:left="720" w:firstLine="360"/>
      <w:contextualSpacing/>
    </w:pPr>
    <w:rPr>
      <w:rFonts w:eastAsiaTheme="minorEastAsia"/>
      <w:lang w:bidi="en-US"/>
    </w:rPr>
  </w:style>
  <w:style w:type="character" w:customStyle="1" w:styleId="Heading4Char">
    <w:name w:val="Heading 4 Char"/>
    <w:basedOn w:val="DefaultParagraphFont"/>
    <w:link w:val="Heading4"/>
    <w:uiPriority w:val="9"/>
    <w:semiHidden/>
    <w:rsid w:val="00650BDF"/>
    <w:rPr>
      <w:rFonts w:asciiTheme="majorHAnsi" w:eastAsiaTheme="majorEastAsia" w:hAnsiTheme="majorHAnsi" w:cstheme="majorBidi"/>
      <w:i/>
      <w:iCs/>
      <w:color w:val="365F91" w:themeColor="accent1" w:themeShade="BF"/>
    </w:rPr>
  </w:style>
  <w:style w:type="table" w:styleId="TableGrid">
    <w:name w:val="Table Grid"/>
    <w:basedOn w:val="TableNormal"/>
    <w:uiPriority w:val="59"/>
    <w:rsid w:val="00AC3824"/>
    <w:pPr>
      <w:bidi w:val="0"/>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01016F"/>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11872"/>
    <w:pPr>
      <w:tabs>
        <w:tab w:val="center" w:pos="4153"/>
        <w:tab w:val="right" w:pos="8306"/>
      </w:tabs>
      <w:spacing w:after="0" w:line="240" w:lineRule="auto"/>
    </w:pPr>
  </w:style>
  <w:style w:type="character" w:customStyle="1" w:styleId="HeaderChar">
    <w:name w:val="Header Char"/>
    <w:basedOn w:val="DefaultParagraphFont"/>
    <w:link w:val="Header"/>
    <w:uiPriority w:val="99"/>
    <w:rsid w:val="00911872"/>
  </w:style>
  <w:style w:type="paragraph" w:styleId="Footer">
    <w:name w:val="footer"/>
    <w:basedOn w:val="Normal"/>
    <w:link w:val="FooterChar"/>
    <w:uiPriority w:val="99"/>
    <w:unhideWhenUsed/>
    <w:rsid w:val="00911872"/>
    <w:pPr>
      <w:tabs>
        <w:tab w:val="center" w:pos="4153"/>
        <w:tab w:val="right" w:pos="8306"/>
      </w:tabs>
      <w:spacing w:after="0" w:line="240" w:lineRule="auto"/>
    </w:pPr>
  </w:style>
  <w:style w:type="character" w:customStyle="1" w:styleId="FooterChar">
    <w:name w:val="Footer Char"/>
    <w:basedOn w:val="DefaultParagraphFont"/>
    <w:link w:val="Footer"/>
    <w:uiPriority w:val="99"/>
    <w:rsid w:val="00911872"/>
  </w:style>
  <w:style w:type="paragraph" w:styleId="NoSpacing">
    <w:name w:val="No Spacing"/>
    <w:uiPriority w:val="1"/>
    <w:qFormat/>
    <w:rsid w:val="00D32187"/>
    <w:pPr>
      <w:widowControl w:val="0"/>
      <w:autoSpaceDE w:val="0"/>
      <w:autoSpaceDN w:val="0"/>
      <w:bidi w:val="0"/>
      <w:spacing w:after="0" w:line="240" w:lineRule="auto"/>
    </w:pPr>
    <w:rPr>
      <w:rFonts w:ascii="Liberation Sans" w:eastAsia="Liberation Sans" w:hAnsi="Liberation Sans" w:cs="Liberation San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hart" Target="charts/chart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Ashraf\Desktop\cases%20codes\Statistics%2030%20jan2%20&#1575;&#1604;&#1605;&#1578;&#1589;&#1604;&#1581;.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Ashraf\Desktop\cases%20codes\Statistics%2030%20jan2%20&#1575;&#1604;&#1605;&#1578;&#1589;&#1604;&#1581;.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C:\Users\Ashraf\Desktop\cases%20codes\Statistics%2030%20jan2%20&#1575;&#1604;&#1605;&#1578;&#1589;&#1604;&#1581;.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C:\Users\Ashraf\Desktop\cases%20codes\Statistics%2030%20jan2%20&#1575;&#1604;&#1605;&#1578;&#1589;&#1604;&#1581;.xlsx"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file:///C:\Users\Ashraf\Desktop\cases%20codes\CASES%20%20Original%20codes%20GLS%20-1sheet.xlsx"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file:///C:\Users\Ashraf\Desktop\cases%20codes\Statistics1.xlsx" TargetMode="External"/><Relationship Id="rId1" Type="http://schemas.openxmlformats.org/officeDocument/2006/relationships/themeOverride" Target="../theme/themeOverrid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LV ESV</a:t>
            </a:r>
          </a:p>
        </c:rich>
      </c:tx>
      <c:overlay val="0"/>
      <c:spPr>
        <a:noFill/>
        <a:ln>
          <a:noFill/>
        </a:ln>
        <a:effectLst/>
      </c:spPr>
    </c:title>
    <c:autoTitleDeleted val="0"/>
    <c:plotArea>
      <c:layout/>
      <c:barChart>
        <c:barDir val="col"/>
        <c:grouping val="clustered"/>
        <c:varyColors val="0"/>
        <c:ser>
          <c:idx val="0"/>
          <c:order val="0"/>
          <c:tx>
            <c:strRef>
              <c:f>Statistics!$AC$32</c:f>
              <c:strCache>
                <c:ptCount val="1"/>
                <c:pt idx="0">
                  <c:v>Mean</c:v>
                </c:pt>
              </c:strCache>
            </c:strRef>
          </c:tx>
          <c:spPr>
            <a:solidFill>
              <a:schemeClr val="accent1"/>
            </a:solidFill>
            <a:ln>
              <a:noFill/>
            </a:ln>
            <a:effectLst/>
          </c:spPr>
          <c:invertIfNegative val="0"/>
          <c:cat>
            <c:strRef>
              <c:f>Statistics!$AD$31:$AG$31</c:f>
              <c:strCache>
                <c:ptCount val="4"/>
                <c:pt idx="0">
                  <c:v>1st</c:v>
                </c:pt>
                <c:pt idx="1">
                  <c:v>3month</c:v>
                </c:pt>
                <c:pt idx="2">
                  <c:v>6month</c:v>
                </c:pt>
                <c:pt idx="3">
                  <c:v>12month</c:v>
                </c:pt>
              </c:strCache>
            </c:strRef>
          </c:cat>
          <c:val>
            <c:numRef>
              <c:f>Statistics!$AD$32:$AG$32</c:f>
              <c:numCache>
                <c:formatCode>0.0</c:formatCode>
                <c:ptCount val="4"/>
                <c:pt idx="0">
                  <c:v>22.562899999999999</c:v>
                </c:pt>
                <c:pt idx="1">
                  <c:v>27.551500000000001</c:v>
                </c:pt>
                <c:pt idx="2">
                  <c:v>28.431999999999999</c:v>
                </c:pt>
                <c:pt idx="3">
                  <c:v>26.565999999999999</c:v>
                </c:pt>
              </c:numCache>
            </c:numRef>
          </c:val>
          <c:extLst>
            <c:ext xmlns:c16="http://schemas.microsoft.com/office/drawing/2014/chart" uri="{C3380CC4-5D6E-409C-BE32-E72D297353CC}">
              <c16:uniqueId val="{00000000-0C49-4107-BA97-68733666B717}"/>
            </c:ext>
          </c:extLst>
        </c:ser>
        <c:dLbls>
          <c:showLegendKey val="0"/>
          <c:showVal val="0"/>
          <c:showCatName val="0"/>
          <c:showSerName val="0"/>
          <c:showPercent val="0"/>
          <c:showBubbleSize val="0"/>
        </c:dLbls>
        <c:gapWidth val="219"/>
        <c:overlap val="-27"/>
        <c:axId val="153863296"/>
        <c:axId val="153864832"/>
      </c:barChart>
      <c:catAx>
        <c:axId val="153863296"/>
        <c:scaling>
          <c:orientation val="minMax"/>
        </c:scaling>
        <c:delete val="0"/>
        <c:axPos val="b"/>
        <c:numFmt formatCode="General" sourceLinked="1"/>
        <c:majorTickMark val="none"/>
        <c:minorTickMark val="none"/>
        <c:tickLblPos val="nextTo"/>
        <c:txPr>
          <a:bodyPr rot="-60000000" vert="horz"/>
          <a:lstStyle/>
          <a:p>
            <a:pPr>
              <a:defRPr/>
            </a:pPr>
            <a:endParaRPr lang="en-US"/>
          </a:p>
        </c:txPr>
        <c:crossAx val="153864832"/>
        <c:crosses val="autoZero"/>
        <c:auto val="1"/>
        <c:lblAlgn val="ctr"/>
        <c:lblOffset val="100"/>
        <c:noMultiLvlLbl val="0"/>
      </c:catAx>
      <c:valAx>
        <c:axId val="153864832"/>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38632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LV EDV</a:t>
            </a:r>
          </a:p>
        </c:rich>
      </c:tx>
      <c:overlay val="0"/>
      <c:spPr>
        <a:noFill/>
        <a:ln>
          <a:noFill/>
        </a:ln>
        <a:effectLst/>
      </c:spPr>
    </c:title>
    <c:autoTitleDeleted val="0"/>
    <c:plotArea>
      <c:layout/>
      <c:barChart>
        <c:barDir val="col"/>
        <c:grouping val="clustered"/>
        <c:varyColors val="0"/>
        <c:ser>
          <c:idx val="0"/>
          <c:order val="0"/>
          <c:tx>
            <c:strRef>
              <c:f>Statistics!$T$32</c:f>
              <c:strCache>
                <c:ptCount val="1"/>
                <c:pt idx="0">
                  <c:v>Mean</c:v>
                </c:pt>
              </c:strCache>
            </c:strRef>
          </c:tx>
          <c:spPr>
            <a:solidFill>
              <a:schemeClr val="accent1"/>
            </a:solidFill>
            <a:ln>
              <a:noFill/>
            </a:ln>
            <a:effectLst/>
          </c:spPr>
          <c:invertIfNegative val="0"/>
          <c:cat>
            <c:strRef>
              <c:f>Statistics!$U$31:$X$31</c:f>
              <c:strCache>
                <c:ptCount val="4"/>
                <c:pt idx="0">
                  <c:v>1st</c:v>
                </c:pt>
                <c:pt idx="1">
                  <c:v>3month</c:v>
                </c:pt>
                <c:pt idx="2">
                  <c:v>6month</c:v>
                </c:pt>
                <c:pt idx="3">
                  <c:v>12month</c:v>
                </c:pt>
              </c:strCache>
            </c:strRef>
          </c:cat>
          <c:val>
            <c:numRef>
              <c:f>Statistics!$U$32:$X$32</c:f>
              <c:numCache>
                <c:formatCode>0.0</c:formatCode>
                <c:ptCount val="4"/>
                <c:pt idx="0">
                  <c:v>68.170100000000005</c:v>
                </c:pt>
                <c:pt idx="1">
                  <c:v>70.802099999999996</c:v>
                </c:pt>
                <c:pt idx="2">
                  <c:v>72.759799999999998</c:v>
                </c:pt>
                <c:pt idx="3">
                  <c:v>72.744299999999996</c:v>
                </c:pt>
              </c:numCache>
            </c:numRef>
          </c:val>
          <c:extLst>
            <c:ext xmlns:c16="http://schemas.microsoft.com/office/drawing/2014/chart" uri="{C3380CC4-5D6E-409C-BE32-E72D297353CC}">
              <c16:uniqueId val="{00000000-67AB-4C5A-99CD-1D18E2FBB022}"/>
            </c:ext>
          </c:extLst>
        </c:ser>
        <c:dLbls>
          <c:showLegendKey val="0"/>
          <c:showVal val="0"/>
          <c:showCatName val="0"/>
          <c:showSerName val="0"/>
          <c:showPercent val="0"/>
          <c:showBubbleSize val="0"/>
        </c:dLbls>
        <c:gapWidth val="219"/>
        <c:overlap val="-27"/>
        <c:axId val="153954176"/>
        <c:axId val="153955712"/>
      </c:barChart>
      <c:catAx>
        <c:axId val="1539541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3955712"/>
        <c:crosses val="autoZero"/>
        <c:auto val="1"/>
        <c:lblAlgn val="ctr"/>
        <c:lblOffset val="100"/>
        <c:noMultiLvlLbl val="0"/>
      </c:catAx>
      <c:valAx>
        <c:axId val="153955712"/>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39541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LV EF</a:t>
            </a:r>
          </a:p>
        </c:rich>
      </c:tx>
      <c:overlay val="0"/>
      <c:spPr>
        <a:noFill/>
        <a:ln>
          <a:noFill/>
        </a:ln>
        <a:effectLst/>
      </c:spPr>
    </c:title>
    <c:autoTitleDeleted val="0"/>
    <c:plotArea>
      <c:layout/>
      <c:barChart>
        <c:barDir val="col"/>
        <c:grouping val="clustered"/>
        <c:varyColors val="0"/>
        <c:ser>
          <c:idx val="0"/>
          <c:order val="0"/>
          <c:tx>
            <c:strRef>
              <c:f>Statistics!$C$32</c:f>
              <c:strCache>
                <c:ptCount val="1"/>
                <c:pt idx="0">
                  <c:v>Mean</c:v>
                </c:pt>
              </c:strCache>
            </c:strRef>
          </c:tx>
          <c:spPr>
            <a:solidFill>
              <a:schemeClr val="accent1"/>
            </a:solidFill>
            <a:ln>
              <a:noFill/>
            </a:ln>
            <a:effectLst/>
          </c:spPr>
          <c:invertIfNegative val="0"/>
          <c:cat>
            <c:strRef>
              <c:f>Statistics!$D$31:$G$31</c:f>
              <c:strCache>
                <c:ptCount val="4"/>
                <c:pt idx="0">
                  <c:v>1st</c:v>
                </c:pt>
                <c:pt idx="1">
                  <c:v>3month</c:v>
                </c:pt>
                <c:pt idx="2">
                  <c:v>6month</c:v>
                </c:pt>
                <c:pt idx="3">
                  <c:v>12month</c:v>
                </c:pt>
              </c:strCache>
            </c:strRef>
          </c:cat>
          <c:val>
            <c:numRef>
              <c:f>Statistics!$D$32:$G$32</c:f>
              <c:numCache>
                <c:formatCode>0%</c:formatCode>
                <c:ptCount val="4"/>
                <c:pt idx="0">
                  <c:v>0.66309299999999993</c:v>
                </c:pt>
                <c:pt idx="1">
                  <c:v>0.60494799999999993</c:v>
                </c:pt>
                <c:pt idx="2">
                  <c:v>0.61515500000000001</c:v>
                </c:pt>
                <c:pt idx="3">
                  <c:v>0.62948500000000007</c:v>
                </c:pt>
              </c:numCache>
            </c:numRef>
          </c:val>
          <c:extLst>
            <c:ext xmlns:c16="http://schemas.microsoft.com/office/drawing/2014/chart" uri="{C3380CC4-5D6E-409C-BE32-E72D297353CC}">
              <c16:uniqueId val="{00000000-4D2E-4191-8DAA-4EDBC4B018B8}"/>
            </c:ext>
          </c:extLst>
        </c:ser>
        <c:dLbls>
          <c:showLegendKey val="0"/>
          <c:showVal val="0"/>
          <c:showCatName val="0"/>
          <c:showSerName val="0"/>
          <c:showPercent val="0"/>
          <c:showBubbleSize val="0"/>
        </c:dLbls>
        <c:gapWidth val="219"/>
        <c:overlap val="-27"/>
        <c:axId val="153976192"/>
        <c:axId val="153986176"/>
      </c:barChart>
      <c:catAx>
        <c:axId val="1539761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3986176"/>
        <c:crosses val="autoZero"/>
        <c:auto val="1"/>
        <c:lblAlgn val="ctr"/>
        <c:lblOffset val="100"/>
        <c:noMultiLvlLbl val="0"/>
      </c:catAx>
      <c:valAx>
        <c:axId val="15398617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397619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GLS %</a:t>
            </a:r>
          </a:p>
        </c:rich>
      </c:tx>
      <c:overlay val="0"/>
      <c:spPr>
        <a:noFill/>
        <a:ln>
          <a:noFill/>
        </a:ln>
        <a:effectLst/>
      </c:spPr>
    </c:title>
    <c:autoTitleDeleted val="0"/>
    <c:plotArea>
      <c:layout/>
      <c:barChart>
        <c:barDir val="col"/>
        <c:grouping val="clustered"/>
        <c:varyColors val="0"/>
        <c:ser>
          <c:idx val="0"/>
          <c:order val="0"/>
          <c:tx>
            <c:strRef>
              <c:f>Statistics!$AC$81</c:f>
              <c:strCache>
                <c:ptCount val="1"/>
                <c:pt idx="0">
                  <c:v>Mean</c:v>
                </c:pt>
              </c:strCache>
            </c:strRef>
          </c:tx>
          <c:spPr>
            <a:solidFill>
              <a:schemeClr val="accent1"/>
            </a:solidFill>
            <a:ln>
              <a:noFill/>
            </a:ln>
            <a:effectLst/>
          </c:spPr>
          <c:invertIfNegative val="0"/>
          <c:cat>
            <c:strRef>
              <c:f>Statistics!$AD$80:$AG$80</c:f>
              <c:strCache>
                <c:ptCount val="4"/>
                <c:pt idx="0">
                  <c:v>1st</c:v>
                </c:pt>
                <c:pt idx="1">
                  <c:v>3month</c:v>
                </c:pt>
                <c:pt idx="2">
                  <c:v>6month</c:v>
                </c:pt>
                <c:pt idx="3">
                  <c:v>12month</c:v>
                </c:pt>
              </c:strCache>
            </c:strRef>
          </c:cat>
          <c:val>
            <c:numRef>
              <c:f>Statistics!$AD$81:$AG$81</c:f>
              <c:numCache>
                <c:formatCode>0%</c:formatCode>
                <c:ptCount val="4"/>
                <c:pt idx="0">
                  <c:v>-0.21701000000000001</c:v>
                </c:pt>
                <c:pt idx="1">
                  <c:v>-0.20072199999999998</c:v>
                </c:pt>
                <c:pt idx="2">
                  <c:v>-0.20185600000000001</c:v>
                </c:pt>
                <c:pt idx="3">
                  <c:v>-0.204845</c:v>
                </c:pt>
              </c:numCache>
            </c:numRef>
          </c:val>
          <c:extLst>
            <c:ext xmlns:c16="http://schemas.microsoft.com/office/drawing/2014/chart" uri="{C3380CC4-5D6E-409C-BE32-E72D297353CC}">
              <c16:uniqueId val="{00000000-1CE9-4A88-B040-306179BCCDE4}"/>
            </c:ext>
          </c:extLst>
        </c:ser>
        <c:dLbls>
          <c:showLegendKey val="0"/>
          <c:showVal val="0"/>
          <c:showCatName val="0"/>
          <c:showSerName val="0"/>
          <c:showPercent val="0"/>
          <c:showBubbleSize val="0"/>
        </c:dLbls>
        <c:gapWidth val="219"/>
        <c:overlap val="-27"/>
        <c:axId val="154153344"/>
        <c:axId val="154154880"/>
      </c:barChart>
      <c:catAx>
        <c:axId val="1541533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4154880"/>
        <c:crosses val="autoZero"/>
        <c:auto val="1"/>
        <c:lblAlgn val="ctr"/>
        <c:lblOffset val="100"/>
        <c:noMultiLvlLbl val="0"/>
      </c:catAx>
      <c:valAx>
        <c:axId val="15415488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41533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Corelation</a:t>
            </a:r>
            <a:r>
              <a:rPr lang="en-US" baseline="0"/>
              <a:t> between EF% and GLS%</a:t>
            </a:r>
            <a:endParaRPr lang="en-US"/>
          </a:p>
        </c:rich>
      </c:tx>
      <c:overlay val="0"/>
      <c:spPr>
        <a:noFill/>
        <a:ln>
          <a:noFill/>
        </a:ln>
        <a:effectLst/>
      </c:spPr>
    </c:title>
    <c:autoTitleDeleted val="0"/>
    <c:plotArea>
      <c:layout/>
      <c:scatterChart>
        <c:scatterStyle val="lineMarker"/>
        <c:varyColors val="0"/>
        <c:ser>
          <c:idx val="0"/>
          <c:order val="0"/>
          <c:spPr>
            <a:ln w="28575" cap="rnd">
              <a:noFill/>
              <a:round/>
            </a:ln>
            <a:effectLst/>
          </c:spPr>
          <c:marker>
            <c:symbol val="circle"/>
            <c:size val="5"/>
            <c:spPr>
              <a:solidFill>
                <a:schemeClr val="accent1"/>
              </a:solidFill>
              <a:ln w="9525">
                <a:solidFill>
                  <a:schemeClr val="accent1"/>
                </a:solidFill>
              </a:ln>
              <a:effectLst/>
            </c:spPr>
          </c:marker>
          <c:trendline>
            <c:spPr>
              <a:ln w="19050" cap="rnd">
                <a:solidFill>
                  <a:schemeClr val="accent1"/>
                </a:solidFill>
                <a:prstDash val="sysDot"/>
              </a:ln>
              <a:effectLst/>
            </c:spPr>
            <c:trendlineType val="linear"/>
            <c:dispRSqr val="0"/>
            <c:dispEq val="0"/>
          </c:trendline>
          <c:trendline>
            <c:spPr>
              <a:ln w="19050" cap="rnd">
                <a:solidFill>
                  <a:schemeClr val="accent1"/>
                </a:solidFill>
                <a:prstDash val="sysDot"/>
              </a:ln>
              <a:effectLst/>
            </c:spPr>
            <c:trendlineType val="exp"/>
            <c:dispRSqr val="0"/>
            <c:dispEq val="0"/>
          </c:trendline>
          <c:xVal>
            <c:numRef>
              <c:f>Sheet1!$EB$4:$EB$391</c:f>
              <c:numCache>
                <c:formatCode>General</c:formatCode>
                <c:ptCount val="388"/>
                <c:pt idx="0">
                  <c:v>-20</c:v>
                </c:pt>
                <c:pt idx="1">
                  <c:v>-20</c:v>
                </c:pt>
                <c:pt idx="2">
                  <c:v>-22</c:v>
                </c:pt>
                <c:pt idx="3">
                  <c:v>-20</c:v>
                </c:pt>
                <c:pt idx="4">
                  <c:v>-24</c:v>
                </c:pt>
                <c:pt idx="5">
                  <c:v>-26</c:v>
                </c:pt>
                <c:pt idx="6">
                  <c:v>-24</c:v>
                </c:pt>
                <c:pt idx="7">
                  <c:v>-24</c:v>
                </c:pt>
                <c:pt idx="8">
                  <c:v>-20</c:v>
                </c:pt>
                <c:pt idx="9">
                  <c:v>-21</c:v>
                </c:pt>
                <c:pt idx="10">
                  <c:v>-20</c:v>
                </c:pt>
                <c:pt idx="11">
                  <c:v>-20</c:v>
                </c:pt>
                <c:pt idx="12">
                  <c:v>-23</c:v>
                </c:pt>
                <c:pt idx="13">
                  <c:v>-19</c:v>
                </c:pt>
                <c:pt idx="14">
                  <c:v>-22</c:v>
                </c:pt>
                <c:pt idx="15">
                  <c:v>-19</c:v>
                </c:pt>
                <c:pt idx="16">
                  <c:v>-21</c:v>
                </c:pt>
                <c:pt idx="17">
                  <c:v>-22</c:v>
                </c:pt>
                <c:pt idx="18">
                  <c:v>-19</c:v>
                </c:pt>
                <c:pt idx="19">
                  <c:v>-24</c:v>
                </c:pt>
                <c:pt idx="20">
                  <c:v>-22</c:v>
                </c:pt>
                <c:pt idx="21">
                  <c:v>-19</c:v>
                </c:pt>
                <c:pt idx="22">
                  <c:v>-20</c:v>
                </c:pt>
                <c:pt idx="23">
                  <c:v>-20</c:v>
                </c:pt>
                <c:pt idx="24">
                  <c:v>-24</c:v>
                </c:pt>
                <c:pt idx="25">
                  <c:v>-22</c:v>
                </c:pt>
                <c:pt idx="26">
                  <c:v>-22</c:v>
                </c:pt>
                <c:pt idx="27">
                  <c:v>-18</c:v>
                </c:pt>
                <c:pt idx="28">
                  <c:v>-24</c:v>
                </c:pt>
                <c:pt idx="29">
                  <c:v>-20</c:v>
                </c:pt>
                <c:pt idx="30">
                  <c:v>-24</c:v>
                </c:pt>
                <c:pt idx="31">
                  <c:v>-22</c:v>
                </c:pt>
                <c:pt idx="32">
                  <c:v>-22</c:v>
                </c:pt>
                <c:pt idx="33">
                  <c:v>-23</c:v>
                </c:pt>
                <c:pt idx="34">
                  <c:v>-20</c:v>
                </c:pt>
                <c:pt idx="35">
                  <c:v>-23</c:v>
                </c:pt>
                <c:pt idx="36">
                  <c:v>-24</c:v>
                </c:pt>
                <c:pt idx="37">
                  <c:v>-20</c:v>
                </c:pt>
                <c:pt idx="38">
                  <c:v>-19</c:v>
                </c:pt>
                <c:pt idx="39">
                  <c:v>-19</c:v>
                </c:pt>
                <c:pt idx="40">
                  <c:v>-24</c:v>
                </c:pt>
                <c:pt idx="41">
                  <c:v>-23</c:v>
                </c:pt>
                <c:pt idx="42">
                  <c:v>-21</c:v>
                </c:pt>
                <c:pt idx="43">
                  <c:v>-22</c:v>
                </c:pt>
                <c:pt idx="44">
                  <c:v>-21</c:v>
                </c:pt>
                <c:pt idx="45">
                  <c:v>-20</c:v>
                </c:pt>
                <c:pt idx="46">
                  <c:v>-19</c:v>
                </c:pt>
                <c:pt idx="47">
                  <c:v>-19</c:v>
                </c:pt>
                <c:pt idx="48">
                  <c:v>-23</c:v>
                </c:pt>
                <c:pt idx="49">
                  <c:v>-21</c:v>
                </c:pt>
                <c:pt idx="50">
                  <c:v>-20</c:v>
                </c:pt>
                <c:pt idx="51">
                  <c:v>-22</c:v>
                </c:pt>
                <c:pt idx="52">
                  <c:v>-19</c:v>
                </c:pt>
                <c:pt idx="53">
                  <c:v>-22</c:v>
                </c:pt>
                <c:pt idx="54">
                  <c:v>-22</c:v>
                </c:pt>
                <c:pt idx="55">
                  <c:v>-23</c:v>
                </c:pt>
                <c:pt idx="56">
                  <c:v>-22</c:v>
                </c:pt>
                <c:pt idx="57">
                  <c:v>-20</c:v>
                </c:pt>
                <c:pt idx="58">
                  <c:v>-24</c:v>
                </c:pt>
                <c:pt idx="59">
                  <c:v>-25</c:v>
                </c:pt>
                <c:pt idx="60">
                  <c:v>-22</c:v>
                </c:pt>
                <c:pt idx="61">
                  <c:v>-21</c:v>
                </c:pt>
                <c:pt idx="62">
                  <c:v>-20</c:v>
                </c:pt>
                <c:pt idx="63">
                  <c:v>-25</c:v>
                </c:pt>
                <c:pt idx="64">
                  <c:v>-21</c:v>
                </c:pt>
                <c:pt idx="65">
                  <c:v>-22</c:v>
                </c:pt>
                <c:pt idx="66">
                  <c:v>-23</c:v>
                </c:pt>
                <c:pt idx="67">
                  <c:v>-24</c:v>
                </c:pt>
                <c:pt idx="68">
                  <c:v>-20</c:v>
                </c:pt>
                <c:pt idx="69">
                  <c:v>-19</c:v>
                </c:pt>
                <c:pt idx="70">
                  <c:v>-21</c:v>
                </c:pt>
                <c:pt idx="71">
                  <c:v>-23</c:v>
                </c:pt>
                <c:pt idx="72">
                  <c:v>-21</c:v>
                </c:pt>
                <c:pt idx="73">
                  <c:v>-22</c:v>
                </c:pt>
                <c:pt idx="74">
                  <c:v>-24</c:v>
                </c:pt>
                <c:pt idx="75">
                  <c:v>-21</c:v>
                </c:pt>
                <c:pt idx="76">
                  <c:v>-22</c:v>
                </c:pt>
                <c:pt idx="77">
                  <c:v>-25</c:v>
                </c:pt>
                <c:pt idx="78">
                  <c:v>-25</c:v>
                </c:pt>
                <c:pt idx="79">
                  <c:v>-21</c:v>
                </c:pt>
                <c:pt idx="80">
                  <c:v>-23</c:v>
                </c:pt>
                <c:pt idx="81">
                  <c:v>-23</c:v>
                </c:pt>
                <c:pt idx="82">
                  <c:v>-22</c:v>
                </c:pt>
                <c:pt idx="83">
                  <c:v>-24</c:v>
                </c:pt>
                <c:pt idx="84">
                  <c:v>-21</c:v>
                </c:pt>
                <c:pt idx="85">
                  <c:v>-23</c:v>
                </c:pt>
                <c:pt idx="86">
                  <c:v>-23</c:v>
                </c:pt>
                <c:pt idx="87">
                  <c:v>-21</c:v>
                </c:pt>
                <c:pt idx="88">
                  <c:v>-22</c:v>
                </c:pt>
                <c:pt idx="89">
                  <c:v>-24</c:v>
                </c:pt>
                <c:pt idx="90">
                  <c:v>-20</c:v>
                </c:pt>
                <c:pt idx="91">
                  <c:v>-21</c:v>
                </c:pt>
                <c:pt idx="92">
                  <c:v>-24</c:v>
                </c:pt>
                <c:pt idx="93">
                  <c:v>-21</c:v>
                </c:pt>
                <c:pt idx="94">
                  <c:v>-22</c:v>
                </c:pt>
                <c:pt idx="95">
                  <c:v>-20</c:v>
                </c:pt>
                <c:pt idx="96">
                  <c:v>-20</c:v>
                </c:pt>
                <c:pt idx="97">
                  <c:v>-19</c:v>
                </c:pt>
                <c:pt idx="98">
                  <c:v>-19</c:v>
                </c:pt>
                <c:pt idx="99">
                  <c:v>-21</c:v>
                </c:pt>
                <c:pt idx="100">
                  <c:v>-19</c:v>
                </c:pt>
                <c:pt idx="101">
                  <c:v>-23</c:v>
                </c:pt>
                <c:pt idx="102">
                  <c:v>-19</c:v>
                </c:pt>
                <c:pt idx="103">
                  <c:v>-20</c:v>
                </c:pt>
                <c:pt idx="104">
                  <c:v>-23</c:v>
                </c:pt>
                <c:pt idx="105">
                  <c:v>-19</c:v>
                </c:pt>
                <c:pt idx="106">
                  <c:v>-20</c:v>
                </c:pt>
                <c:pt idx="107">
                  <c:v>-18</c:v>
                </c:pt>
                <c:pt idx="108">
                  <c:v>-18</c:v>
                </c:pt>
                <c:pt idx="109">
                  <c:v>-23</c:v>
                </c:pt>
                <c:pt idx="110">
                  <c:v>-17</c:v>
                </c:pt>
                <c:pt idx="111">
                  <c:v>-19</c:v>
                </c:pt>
                <c:pt idx="112">
                  <c:v>-16</c:v>
                </c:pt>
                <c:pt idx="113">
                  <c:v>-18</c:v>
                </c:pt>
                <c:pt idx="114">
                  <c:v>-21</c:v>
                </c:pt>
                <c:pt idx="115">
                  <c:v>-18</c:v>
                </c:pt>
                <c:pt idx="116">
                  <c:v>-24</c:v>
                </c:pt>
                <c:pt idx="117">
                  <c:v>-20</c:v>
                </c:pt>
                <c:pt idx="118">
                  <c:v>-18</c:v>
                </c:pt>
                <c:pt idx="119">
                  <c:v>-19</c:v>
                </c:pt>
                <c:pt idx="120">
                  <c:v>-20</c:v>
                </c:pt>
                <c:pt idx="121">
                  <c:v>-22</c:v>
                </c:pt>
                <c:pt idx="122">
                  <c:v>-21</c:v>
                </c:pt>
                <c:pt idx="123">
                  <c:v>-17</c:v>
                </c:pt>
                <c:pt idx="124">
                  <c:v>-17</c:v>
                </c:pt>
                <c:pt idx="125">
                  <c:v>-23</c:v>
                </c:pt>
                <c:pt idx="126">
                  <c:v>-19</c:v>
                </c:pt>
                <c:pt idx="127">
                  <c:v>-22</c:v>
                </c:pt>
                <c:pt idx="128">
                  <c:v>-21</c:v>
                </c:pt>
                <c:pt idx="129">
                  <c:v>-20</c:v>
                </c:pt>
                <c:pt idx="130">
                  <c:v>-21</c:v>
                </c:pt>
                <c:pt idx="131">
                  <c:v>-19</c:v>
                </c:pt>
                <c:pt idx="132">
                  <c:v>-22</c:v>
                </c:pt>
                <c:pt idx="133">
                  <c:v>-22</c:v>
                </c:pt>
                <c:pt idx="134">
                  <c:v>-22</c:v>
                </c:pt>
                <c:pt idx="135">
                  <c:v>-18</c:v>
                </c:pt>
                <c:pt idx="136">
                  <c:v>-18</c:v>
                </c:pt>
                <c:pt idx="137">
                  <c:v>-23</c:v>
                </c:pt>
                <c:pt idx="138">
                  <c:v>-20</c:v>
                </c:pt>
                <c:pt idx="139">
                  <c:v>-22</c:v>
                </c:pt>
                <c:pt idx="140">
                  <c:v>-21</c:v>
                </c:pt>
                <c:pt idx="141">
                  <c:v>-20</c:v>
                </c:pt>
                <c:pt idx="142">
                  <c:v>-20</c:v>
                </c:pt>
                <c:pt idx="143">
                  <c:v>-18</c:v>
                </c:pt>
                <c:pt idx="144">
                  <c:v>-19</c:v>
                </c:pt>
                <c:pt idx="145">
                  <c:v>-22</c:v>
                </c:pt>
                <c:pt idx="146">
                  <c:v>-20</c:v>
                </c:pt>
                <c:pt idx="147">
                  <c:v>-18</c:v>
                </c:pt>
                <c:pt idx="148">
                  <c:v>-19</c:v>
                </c:pt>
                <c:pt idx="149">
                  <c:v>-19</c:v>
                </c:pt>
                <c:pt idx="150">
                  <c:v>-21</c:v>
                </c:pt>
                <c:pt idx="151">
                  <c:v>-21</c:v>
                </c:pt>
                <c:pt idx="152">
                  <c:v>-20</c:v>
                </c:pt>
                <c:pt idx="153">
                  <c:v>-21</c:v>
                </c:pt>
                <c:pt idx="154">
                  <c:v>-19</c:v>
                </c:pt>
                <c:pt idx="155">
                  <c:v>-22</c:v>
                </c:pt>
                <c:pt idx="156">
                  <c:v>-19</c:v>
                </c:pt>
                <c:pt idx="157">
                  <c:v>-20</c:v>
                </c:pt>
                <c:pt idx="158">
                  <c:v>-21</c:v>
                </c:pt>
                <c:pt idx="159">
                  <c:v>-18</c:v>
                </c:pt>
                <c:pt idx="160">
                  <c:v>-23</c:v>
                </c:pt>
                <c:pt idx="161">
                  <c:v>-18</c:v>
                </c:pt>
                <c:pt idx="162">
                  <c:v>-19</c:v>
                </c:pt>
                <c:pt idx="163">
                  <c:v>-20</c:v>
                </c:pt>
                <c:pt idx="164">
                  <c:v>-19</c:v>
                </c:pt>
                <c:pt idx="165">
                  <c:v>-19</c:v>
                </c:pt>
                <c:pt idx="166">
                  <c:v>-17</c:v>
                </c:pt>
                <c:pt idx="167">
                  <c:v>-18</c:v>
                </c:pt>
                <c:pt idx="168">
                  <c:v>-20</c:v>
                </c:pt>
                <c:pt idx="169">
                  <c:v>-18</c:v>
                </c:pt>
                <c:pt idx="170">
                  <c:v>-21</c:v>
                </c:pt>
                <c:pt idx="171">
                  <c:v>-20</c:v>
                </c:pt>
                <c:pt idx="172">
                  <c:v>-21</c:v>
                </c:pt>
                <c:pt idx="173">
                  <c:v>-20</c:v>
                </c:pt>
                <c:pt idx="174">
                  <c:v>-24</c:v>
                </c:pt>
                <c:pt idx="175">
                  <c:v>-20</c:v>
                </c:pt>
                <c:pt idx="176">
                  <c:v>-19</c:v>
                </c:pt>
                <c:pt idx="177">
                  <c:v>-22</c:v>
                </c:pt>
                <c:pt idx="178">
                  <c:v>-19</c:v>
                </c:pt>
                <c:pt idx="179">
                  <c:v>-21</c:v>
                </c:pt>
                <c:pt idx="180">
                  <c:v>-21</c:v>
                </c:pt>
                <c:pt idx="181">
                  <c:v>-21</c:v>
                </c:pt>
                <c:pt idx="182">
                  <c:v>-22</c:v>
                </c:pt>
                <c:pt idx="183">
                  <c:v>-20</c:v>
                </c:pt>
                <c:pt idx="184">
                  <c:v>-22</c:v>
                </c:pt>
                <c:pt idx="185">
                  <c:v>-21</c:v>
                </c:pt>
                <c:pt idx="186">
                  <c:v>-23</c:v>
                </c:pt>
                <c:pt idx="187">
                  <c:v>-20</c:v>
                </c:pt>
                <c:pt idx="188">
                  <c:v>-20</c:v>
                </c:pt>
                <c:pt idx="189">
                  <c:v>-24</c:v>
                </c:pt>
                <c:pt idx="190">
                  <c:v>-18</c:v>
                </c:pt>
                <c:pt idx="191">
                  <c:v>-21</c:v>
                </c:pt>
                <c:pt idx="192">
                  <c:v>-20</c:v>
                </c:pt>
                <c:pt idx="193">
                  <c:v>-18</c:v>
                </c:pt>
                <c:pt idx="194">
                  <c:v>-20</c:v>
                </c:pt>
                <c:pt idx="195">
                  <c:v>-19</c:v>
                </c:pt>
                <c:pt idx="196">
                  <c:v>-20</c:v>
                </c:pt>
                <c:pt idx="197">
                  <c:v>-24</c:v>
                </c:pt>
                <c:pt idx="198">
                  <c:v>-23</c:v>
                </c:pt>
                <c:pt idx="199">
                  <c:v>-22</c:v>
                </c:pt>
                <c:pt idx="200">
                  <c:v>-22</c:v>
                </c:pt>
                <c:pt idx="201">
                  <c:v>-23</c:v>
                </c:pt>
                <c:pt idx="202">
                  <c:v>-18</c:v>
                </c:pt>
                <c:pt idx="203">
                  <c:v>-20</c:v>
                </c:pt>
                <c:pt idx="204">
                  <c:v>-17</c:v>
                </c:pt>
                <c:pt idx="205">
                  <c:v>-17</c:v>
                </c:pt>
                <c:pt idx="206">
                  <c:v>-22</c:v>
                </c:pt>
                <c:pt idx="207">
                  <c:v>-15</c:v>
                </c:pt>
                <c:pt idx="208">
                  <c:v>-19</c:v>
                </c:pt>
                <c:pt idx="209">
                  <c:v>-16</c:v>
                </c:pt>
                <c:pt idx="210">
                  <c:v>-22</c:v>
                </c:pt>
                <c:pt idx="211">
                  <c:v>-22</c:v>
                </c:pt>
                <c:pt idx="212">
                  <c:v>-19</c:v>
                </c:pt>
                <c:pt idx="213">
                  <c:v>-24</c:v>
                </c:pt>
                <c:pt idx="214">
                  <c:v>-21</c:v>
                </c:pt>
                <c:pt idx="215">
                  <c:v>-18</c:v>
                </c:pt>
                <c:pt idx="216">
                  <c:v>-18</c:v>
                </c:pt>
                <c:pt idx="217">
                  <c:v>-20</c:v>
                </c:pt>
                <c:pt idx="218">
                  <c:v>-23</c:v>
                </c:pt>
                <c:pt idx="219">
                  <c:v>-22</c:v>
                </c:pt>
                <c:pt idx="220">
                  <c:v>-15</c:v>
                </c:pt>
                <c:pt idx="221">
                  <c:v>-17</c:v>
                </c:pt>
                <c:pt idx="222">
                  <c:v>-24</c:v>
                </c:pt>
                <c:pt idx="223">
                  <c:v>-18</c:v>
                </c:pt>
                <c:pt idx="224">
                  <c:v>-22</c:v>
                </c:pt>
                <c:pt idx="225">
                  <c:v>-22</c:v>
                </c:pt>
                <c:pt idx="226">
                  <c:v>-21</c:v>
                </c:pt>
                <c:pt idx="227">
                  <c:v>-19</c:v>
                </c:pt>
                <c:pt idx="228">
                  <c:v>-18</c:v>
                </c:pt>
                <c:pt idx="229">
                  <c:v>-22</c:v>
                </c:pt>
                <c:pt idx="230">
                  <c:v>-21</c:v>
                </c:pt>
                <c:pt idx="231">
                  <c:v>-25</c:v>
                </c:pt>
                <c:pt idx="232">
                  <c:v>-17</c:v>
                </c:pt>
                <c:pt idx="233">
                  <c:v>-15</c:v>
                </c:pt>
                <c:pt idx="234">
                  <c:v>-21</c:v>
                </c:pt>
                <c:pt idx="235">
                  <c:v>-19</c:v>
                </c:pt>
                <c:pt idx="236">
                  <c:v>-21</c:v>
                </c:pt>
                <c:pt idx="237">
                  <c:v>-19</c:v>
                </c:pt>
                <c:pt idx="238">
                  <c:v>-19</c:v>
                </c:pt>
                <c:pt idx="239">
                  <c:v>-21</c:v>
                </c:pt>
                <c:pt idx="240">
                  <c:v>-18</c:v>
                </c:pt>
                <c:pt idx="241">
                  <c:v>-19</c:v>
                </c:pt>
                <c:pt idx="242">
                  <c:v>-22</c:v>
                </c:pt>
                <c:pt idx="243">
                  <c:v>-21</c:v>
                </c:pt>
                <c:pt idx="244">
                  <c:v>-20</c:v>
                </c:pt>
                <c:pt idx="245">
                  <c:v>-20</c:v>
                </c:pt>
                <c:pt idx="246">
                  <c:v>-19</c:v>
                </c:pt>
                <c:pt idx="247">
                  <c:v>-21</c:v>
                </c:pt>
                <c:pt idx="248">
                  <c:v>-20</c:v>
                </c:pt>
                <c:pt idx="249">
                  <c:v>-20</c:v>
                </c:pt>
                <c:pt idx="250">
                  <c:v>-21</c:v>
                </c:pt>
                <c:pt idx="251">
                  <c:v>-22</c:v>
                </c:pt>
                <c:pt idx="252">
                  <c:v>-21</c:v>
                </c:pt>
                <c:pt idx="253">
                  <c:v>-21</c:v>
                </c:pt>
                <c:pt idx="254">
                  <c:v>-19</c:v>
                </c:pt>
                <c:pt idx="255">
                  <c:v>-22</c:v>
                </c:pt>
                <c:pt idx="256">
                  <c:v>-18</c:v>
                </c:pt>
                <c:pt idx="257">
                  <c:v>-20</c:v>
                </c:pt>
                <c:pt idx="258">
                  <c:v>-17</c:v>
                </c:pt>
                <c:pt idx="259">
                  <c:v>-19</c:v>
                </c:pt>
                <c:pt idx="260">
                  <c:v>-19</c:v>
                </c:pt>
                <c:pt idx="261">
                  <c:v>-20</c:v>
                </c:pt>
                <c:pt idx="262">
                  <c:v>-20</c:v>
                </c:pt>
                <c:pt idx="263">
                  <c:v>-17</c:v>
                </c:pt>
                <c:pt idx="264">
                  <c:v>-20</c:v>
                </c:pt>
                <c:pt idx="265">
                  <c:v>-19</c:v>
                </c:pt>
                <c:pt idx="266">
                  <c:v>-22</c:v>
                </c:pt>
                <c:pt idx="267">
                  <c:v>-22</c:v>
                </c:pt>
                <c:pt idx="268">
                  <c:v>-21</c:v>
                </c:pt>
                <c:pt idx="269">
                  <c:v>-21</c:v>
                </c:pt>
                <c:pt idx="270">
                  <c:v>-22</c:v>
                </c:pt>
                <c:pt idx="271">
                  <c:v>-24</c:v>
                </c:pt>
                <c:pt idx="272">
                  <c:v>-22</c:v>
                </c:pt>
                <c:pt idx="273">
                  <c:v>-18</c:v>
                </c:pt>
                <c:pt idx="274">
                  <c:v>-19</c:v>
                </c:pt>
                <c:pt idx="275">
                  <c:v>-21</c:v>
                </c:pt>
                <c:pt idx="276">
                  <c:v>-20</c:v>
                </c:pt>
                <c:pt idx="277">
                  <c:v>-19</c:v>
                </c:pt>
                <c:pt idx="278">
                  <c:v>-22</c:v>
                </c:pt>
                <c:pt idx="279">
                  <c:v>-21</c:v>
                </c:pt>
                <c:pt idx="280">
                  <c:v>-19</c:v>
                </c:pt>
                <c:pt idx="281">
                  <c:v>-21</c:v>
                </c:pt>
                <c:pt idx="282">
                  <c:v>-19</c:v>
                </c:pt>
                <c:pt idx="283">
                  <c:v>-21</c:v>
                </c:pt>
                <c:pt idx="284">
                  <c:v>-21</c:v>
                </c:pt>
                <c:pt idx="285">
                  <c:v>-19</c:v>
                </c:pt>
                <c:pt idx="286">
                  <c:v>-24</c:v>
                </c:pt>
                <c:pt idx="287">
                  <c:v>-22</c:v>
                </c:pt>
                <c:pt idx="288">
                  <c:v>-20</c:v>
                </c:pt>
                <c:pt idx="289">
                  <c:v>-24</c:v>
                </c:pt>
                <c:pt idx="290">
                  <c:v>-17</c:v>
                </c:pt>
                <c:pt idx="291">
                  <c:v>-20</c:v>
                </c:pt>
                <c:pt idx="292">
                  <c:v>-19</c:v>
                </c:pt>
                <c:pt idx="293">
                  <c:v>-23</c:v>
                </c:pt>
                <c:pt idx="294">
                  <c:v>-25</c:v>
                </c:pt>
                <c:pt idx="295">
                  <c:v>-22</c:v>
                </c:pt>
                <c:pt idx="296">
                  <c:v>-19</c:v>
                </c:pt>
                <c:pt idx="297">
                  <c:v>-22</c:v>
                </c:pt>
                <c:pt idx="298">
                  <c:v>-24</c:v>
                </c:pt>
                <c:pt idx="299">
                  <c:v>-18</c:v>
                </c:pt>
                <c:pt idx="300">
                  <c:v>-20</c:v>
                </c:pt>
                <c:pt idx="301">
                  <c:v>-15</c:v>
                </c:pt>
                <c:pt idx="302">
                  <c:v>-13</c:v>
                </c:pt>
                <c:pt idx="303">
                  <c:v>-22</c:v>
                </c:pt>
                <c:pt idx="304">
                  <c:v>-17</c:v>
                </c:pt>
                <c:pt idx="305">
                  <c:v>-21</c:v>
                </c:pt>
                <c:pt idx="306">
                  <c:v>-19</c:v>
                </c:pt>
                <c:pt idx="307">
                  <c:v>-13</c:v>
                </c:pt>
                <c:pt idx="308">
                  <c:v>-22</c:v>
                </c:pt>
                <c:pt idx="309">
                  <c:v>-19</c:v>
                </c:pt>
                <c:pt idx="310">
                  <c:v>-24</c:v>
                </c:pt>
                <c:pt idx="311">
                  <c:v>-21</c:v>
                </c:pt>
                <c:pt idx="312">
                  <c:v>-18</c:v>
                </c:pt>
                <c:pt idx="313">
                  <c:v>-18</c:v>
                </c:pt>
                <c:pt idx="314">
                  <c:v>-21</c:v>
                </c:pt>
                <c:pt idx="315">
                  <c:v>-23</c:v>
                </c:pt>
                <c:pt idx="316">
                  <c:v>-22</c:v>
                </c:pt>
                <c:pt idx="317">
                  <c:v>-14.000000000000002</c:v>
                </c:pt>
                <c:pt idx="318">
                  <c:v>-17</c:v>
                </c:pt>
                <c:pt idx="319">
                  <c:v>-24</c:v>
                </c:pt>
                <c:pt idx="320">
                  <c:v>-18</c:v>
                </c:pt>
                <c:pt idx="321">
                  <c:v>-22</c:v>
                </c:pt>
                <c:pt idx="322">
                  <c:v>-23</c:v>
                </c:pt>
                <c:pt idx="323">
                  <c:v>-21</c:v>
                </c:pt>
                <c:pt idx="324">
                  <c:v>-19</c:v>
                </c:pt>
                <c:pt idx="325">
                  <c:v>-16</c:v>
                </c:pt>
                <c:pt idx="326">
                  <c:v>-22</c:v>
                </c:pt>
                <c:pt idx="327">
                  <c:v>-21</c:v>
                </c:pt>
                <c:pt idx="328">
                  <c:v>-24</c:v>
                </c:pt>
                <c:pt idx="329">
                  <c:v>-21</c:v>
                </c:pt>
                <c:pt idx="330">
                  <c:v>-13</c:v>
                </c:pt>
                <c:pt idx="331">
                  <c:v>-19</c:v>
                </c:pt>
                <c:pt idx="332">
                  <c:v>-23</c:v>
                </c:pt>
                <c:pt idx="333">
                  <c:v>-19</c:v>
                </c:pt>
                <c:pt idx="334">
                  <c:v>-18</c:v>
                </c:pt>
                <c:pt idx="335">
                  <c:v>-19</c:v>
                </c:pt>
                <c:pt idx="336">
                  <c:v>-20</c:v>
                </c:pt>
                <c:pt idx="337">
                  <c:v>-18</c:v>
                </c:pt>
                <c:pt idx="338">
                  <c:v>-19</c:v>
                </c:pt>
                <c:pt idx="339">
                  <c:v>-22</c:v>
                </c:pt>
                <c:pt idx="340">
                  <c:v>-21</c:v>
                </c:pt>
                <c:pt idx="341">
                  <c:v>-21</c:v>
                </c:pt>
                <c:pt idx="342">
                  <c:v>-20</c:v>
                </c:pt>
                <c:pt idx="343">
                  <c:v>-19</c:v>
                </c:pt>
                <c:pt idx="344">
                  <c:v>-22</c:v>
                </c:pt>
                <c:pt idx="345">
                  <c:v>-23</c:v>
                </c:pt>
                <c:pt idx="346">
                  <c:v>-21</c:v>
                </c:pt>
                <c:pt idx="347">
                  <c:v>-20</c:v>
                </c:pt>
                <c:pt idx="348">
                  <c:v>-23</c:v>
                </c:pt>
                <c:pt idx="349">
                  <c:v>-23</c:v>
                </c:pt>
                <c:pt idx="350">
                  <c:v>-19</c:v>
                </c:pt>
                <c:pt idx="351">
                  <c:v>-22</c:v>
                </c:pt>
                <c:pt idx="352">
                  <c:v>-19</c:v>
                </c:pt>
                <c:pt idx="353">
                  <c:v>-17</c:v>
                </c:pt>
                <c:pt idx="354">
                  <c:v>-22</c:v>
                </c:pt>
                <c:pt idx="355">
                  <c:v>-15</c:v>
                </c:pt>
                <c:pt idx="356">
                  <c:v>-20</c:v>
                </c:pt>
                <c:pt idx="357">
                  <c:v>-21</c:v>
                </c:pt>
                <c:pt idx="358">
                  <c:v>-22</c:v>
                </c:pt>
                <c:pt idx="359">
                  <c:v>-22</c:v>
                </c:pt>
                <c:pt idx="360">
                  <c:v>-19</c:v>
                </c:pt>
                <c:pt idx="361">
                  <c:v>-22</c:v>
                </c:pt>
                <c:pt idx="362">
                  <c:v>-20</c:v>
                </c:pt>
                <c:pt idx="363">
                  <c:v>-24</c:v>
                </c:pt>
                <c:pt idx="364">
                  <c:v>-22</c:v>
                </c:pt>
                <c:pt idx="365">
                  <c:v>-23</c:v>
                </c:pt>
                <c:pt idx="366">
                  <c:v>-21</c:v>
                </c:pt>
                <c:pt idx="367">
                  <c:v>-22</c:v>
                </c:pt>
                <c:pt idx="368">
                  <c:v>-24</c:v>
                </c:pt>
                <c:pt idx="369">
                  <c:v>-24</c:v>
                </c:pt>
                <c:pt idx="370">
                  <c:v>-21</c:v>
                </c:pt>
                <c:pt idx="371">
                  <c:v>-22</c:v>
                </c:pt>
                <c:pt idx="372">
                  <c:v>-22</c:v>
                </c:pt>
                <c:pt idx="373">
                  <c:v>-19</c:v>
                </c:pt>
                <c:pt idx="374">
                  <c:v>-22</c:v>
                </c:pt>
                <c:pt idx="375">
                  <c:v>-23</c:v>
                </c:pt>
                <c:pt idx="376">
                  <c:v>-22</c:v>
                </c:pt>
                <c:pt idx="377">
                  <c:v>-23</c:v>
                </c:pt>
                <c:pt idx="378">
                  <c:v>-18</c:v>
                </c:pt>
                <c:pt idx="379">
                  <c:v>-18</c:v>
                </c:pt>
                <c:pt idx="380">
                  <c:v>-19</c:v>
                </c:pt>
                <c:pt idx="381">
                  <c:v>-20</c:v>
                </c:pt>
                <c:pt idx="382">
                  <c:v>-19</c:v>
                </c:pt>
                <c:pt idx="383">
                  <c:v>-24</c:v>
                </c:pt>
                <c:pt idx="384">
                  <c:v>-22</c:v>
                </c:pt>
                <c:pt idx="385">
                  <c:v>-23</c:v>
                </c:pt>
                <c:pt idx="386">
                  <c:v>-24</c:v>
                </c:pt>
                <c:pt idx="387">
                  <c:v>-21</c:v>
                </c:pt>
              </c:numCache>
            </c:numRef>
          </c:xVal>
          <c:yVal>
            <c:numRef>
              <c:f>Sheet1!$EC$4:$EC$391</c:f>
              <c:numCache>
                <c:formatCode>General</c:formatCode>
                <c:ptCount val="388"/>
                <c:pt idx="0">
                  <c:v>63</c:v>
                </c:pt>
                <c:pt idx="1">
                  <c:v>66</c:v>
                </c:pt>
                <c:pt idx="2">
                  <c:v>65</c:v>
                </c:pt>
                <c:pt idx="3">
                  <c:v>76</c:v>
                </c:pt>
                <c:pt idx="4">
                  <c:v>70</c:v>
                </c:pt>
                <c:pt idx="5">
                  <c:v>62</c:v>
                </c:pt>
                <c:pt idx="6">
                  <c:v>69</c:v>
                </c:pt>
                <c:pt idx="7">
                  <c:v>64</c:v>
                </c:pt>
                <c:pt idx="8">
                  <c:v>64</c:v>
                </c:pt>
                <c:pt idx="9">
                  <c:v>62</c:v>
                </c:pt>
                <c:pt idx="10">
                  <c:v>63</c:v>
                </c:pt>
                <c:pt idx="11">
                  <c:v>67</c:v>
                </c:pt>
                <c:pt idx="12">
                  <c:v>73</c:v>
                </c:pt>
                <c:pt idx="13">
                  <c:v>68</c:v>
                </c:pt>
                <c:pt idx="14">
                  <c:v>67</c:v>
                </c:pt>
                <c:pt idx="15">
                  <c:v>65</c:v>
                </c:pt>
                <c:pt idx="16">
                  <c:v>75</c:v>
                </c:pt>
                <c:pt idx="17">
                  <c:v>58</c:v>
                </c:pt>
                <c:pt idx="18">
                  <c:v>65</c:v>
                </c:pt>
                <c:pt idx="19">
                  <c:v>64</c:v>
                </c:pt>
                <c:pt idx="20">
                  <c:v>63</c:v>
                </c:pt>
                <c:pt idx="21">
                  <c:v>65</c:v>
                </c:pt>
                <c:pt idx="22">
                  <c:v>63</c:v>
                </c:pt>
                <c:pt idx="23">
                  <c:v>72</c:v>
                </c:pt>
                <c:pt idx="24">
                  <c:v>70</c:v>
                </c:pt>
                <c:pt idx="25">
                  <c:v>63</c:v>
                </c:pt>
                <c:pt idx="26">
                  <c:v>68</c:v>
                </c:pt>
                <c:pt idx="27">
                  <c:v>61</c:v>
                </c:pt>
                <c:pt idx="28">
                  <c:v>63</c:v>
                </c:pt>
                <c:pt idx="29">
                  <c:v>64</c:v>
                </c:pt>
                <c:pt idx="30">
                  <c:v>64</c:v>
                </c:pt>
                <c:pt idx="31">
                  <c:v>62</c:v>
                </c:pt>
                <c:pt idx="32">
                  <c:v>69</c:v>
                </c:pt>
                <c:pt idx="33">
                  <c:v>70</c:v>
                </c:pt>
                <c:pt idx="34">
                  <c:v>72</c:v>
                </c:pt>
                <c:pt idx="35">
                  <c:v>68</c:v>
                </c:pt>
                <c:pt idx="36">
                  <c:v>68</c:v>
                </c:pt>
                <c:pt idx="37">
                  <c:v>60</c:v>
                </c:pt>
                <c:pt idx="38">
                  <c:v>68</c:v>
                </c:pt>
                <c:pt idx="39">
                  <c:v>64</c:v>
                </c:pt>
                <c:pt idx="40">
                  <c:v>60</c:v>
                </c:pt>
                <c:pt idx="41">
                  <c:v>64</c:v>
                </c:pt>
                <c:pt idx="42">
                  <c:v>64</c:v>
                </c:pt>
                <c:pt idx="43">
                  <c:v>66</c:v>
                </c:pt>
                <c:pt idx="44">
                  <c:v>65</c:v>
                </c:pt>
                <c:pt idx="45">
                  <c:v>58</c:v>
                </c:pt>
                <c:pt idx="46">
                  <c:v>62</c:v>
                </c:pt>
                <c:pt idx="47">
                  <c:v>68</c:v>
                </c:pt>
                <c:pt idx="48">
                  <c:v>70</c:v>
                </c:pt>
                <c:pt idx="49">
                  <c:v>69</c:v>
                </c:pt>
                <c:pt idx="50">
                  <c:v>65</c:v>
                </c:pt>
                <c:pt idx="51">
                  <c:v>66</c:v>
                </c:pt>
                <c:pt idx="52">
                  <c:v>63</c:v>
                </c:pt>
                <c:pt idx="53">
                  <c:v>68</c:v>
                </c:pt>
                <c:pt idx="54">
                  <c:v>66</c:v>
                </c:pt>
                <c:pt idx="55">
                  <c:v>65</c:v>
                </c:pt>
                <c:pt idx="56">
                  <c:v>65</c:v>
                </c:pt>
                <c:pt idx="57">
                  <c:v>75</c:v>
                </c:pt>
                <c:pt idx="58">
                  <c:v>69</c:v>
                </c:pt>
                <c:pt idx="59">
                  <c:v>63</c:v>
                </c:pt>
                <c:pt idx="60">
                  <c:v>64</c:v>
                </c:pt>
                <c:pt idx="61">
                  <c:v>62</c:v>
                </c:pt>
                <c:pt idx="62">
                  <c:v>68</c:v>
                </c:pt>
                <c:pt idx="63">
                  <c:v>74</c:v>
                </c:pt>
                <c:pt idx="64">
                  <c:v>68</c:v>
                </c:pt>
                <c:pt idx="65">
                  <c:v>71</c:v>
                </c:pt>
                <c:pt idx="66">
                  <c:v>68</c:v>
                </c:pt>
                <c:pt idx="67">
                  <c:v>64</c:v>
                </c:pt>
                <c:pt idx="68">
                  <c:v>64</c:v>
                </c:pt>
                <c:pt idx="69">
                  <c:v>65</c:v>
                </c:pt>
                <c:pt idx="70">
                  <c:v>73</c:v>
                </c:pt>
                <c:pt idx="71">
                  <c:v>65</c:v>
                </c:pt>
                <c:pt idx="72">
                  <c:v>71</c:v>
                </c:pt>
                <c:pt idx="73">
                  <c:v>62</c:v>
                </c:pt>
                <c:pt idx="74">
                  <c:v>68</c:v>
                </c:pt>
                <c:pt idx="75">
                  <c:v>64</c:v>
                </c:pt>
                <c:pt idx="76">
                  <c:v>61</c:v>
                </c:pt>
                <c:pt idx="77">
                  <c:v>72</c:v>
                </c:pt>
                <c:pt idx="78">
                  <c:v>75</c:v>
                </c:pt>
                <c:pt idx="79">
                  <c:v>68</c:v>
                </c:pt>
                <c:pt idx="80">
                  <c:v>67</c:v>
                </c:pt>
                <c:pt idx="81">
                  <c:v>60</c:v>
                </c:pt>
                <c:pt idx="82">
                  <c:v>65</c:v>
                </c:pt>
                <c:pt idx="83">
                  <c:v>69</c:v>
                </c:pt>
                <c:pt idx="84">
                  <c:v>73</c:v>
                </c:pt>
                <c:pt idx="85">
                  <c:v>70</c:v>
                </c:pt>
                <c:pt idx="86">
                  <c:v>65</c:v>
                </c:pt>
                <c:pt idx="87">
                  <c:v>66</c:v>
                </c:pt>
                <c:pt idx="88">
                  <c:v>68</c:v>
                </c:pt>
                <c:pt idx="89">
                  <c:v>62</c:v>
                </c:pt>
                <c:pt idx="90">
                  <c:v>65</c:v>
                </c:pt>
                <c:pt idx="91">
                  <c:v>66</c:v>
                </c:pt>
                <c:pt idx="92">
                  <c:v>63</c:v>
                </c:pt>
                <c:pt idx="93">
                  <c:v>67</c:v>
                </c:pt>
                <c:pt idx="94">
                  <c:v>67</c:v>
                </c:pt>
                <c:pt idx="95">
                  <c:v>70</c:v>
                </c:pt>
                <c:pt idx="96">
                  <c:v>68</c:v>
                </c:pt>
                <c:pt idx="97">
                  <c:v>58</c:v>
                </c:pt>
                <c:pt idx="98">
                  <c:v>61</c:v>
                </c:pt>
                <c:pt idx="99">
                  <c:v>69</c:v>
                </c:pt>
                <c:pt idx="100">
                  <c:v>64</c:v>
                </c:pt>
                <c:pt idx="101">
                  <c:v>64</c:v>
                </c:pt>
                <c:pt idx="102">
                  <c:v>61</c:v>
                </c:pt>
                <c:pt idx="103">
                  <c:v>63</c:v>
                </c:pt>
                <c:pt idx="104">
                  <c:v>62</c:v>
                </c:pt>
                <c:pt idx="105">
                  <c:v>58</c:v>
                </c:pt>
                <c:pt idx="106">
                  <c:v>60</c:v>
                </c:pt>
                <c:pt idx="107">
                  <c:v>58</c:v>
                </c:pt>
                <c:pt idx="108">
                  <c:v>52</c:v>
                </c:pt>
                <c:pt idx="109">
                  <c:v>66</c:v>
                </c:pt>
                <c:pt idx="110">
                  <c:v>55.000000000000007</c:v>
                </c:pt>
                <c:pt idx="111">
                  <c:v>57</c:v>
                </c:pt>
                <c:pt idx="112">
                  <c:v>50</c:v>
                </c:pt>
                <c:pt idx="113">
                  <c:v>61</c:v>
                </c:pt>
                <c:pt idx="114">
                  <c:v>58</c:v>
                </c:pt>
                <c:pt idx="115">
                  <c:v>56.000000000000007</c:v>
                </c:pt>
                <c:pt idx="116">
                  <c:v>65</c:v>
                </c:pt>
                <c:pt idx="117">
                  <c:v>60</c:v>
                </c:pt>
                <c:pt idx="118">
                  <c:v>57</c:v>
                </c:pt>
                <c:pt idx="119">
                  <c:v>59</c:v>
                </c:pt>
                <c:pt idx="120">
                  <c:v>64</c:v>
                </c:pt>
                <c:pt idx="121">
                  <c:v>61</c:v>
                </c:pt>
                <c:pt idx="122">
                  <c:v>61</c:v>
                </c:pt>
                <c:pt idx="123">
                  <c:v>54</c:v>
                </c:pt>
                <c:pt idx="124">
                  <c:v>55.000000000000007</c:v>
                </c:pt>
                <c:pt idx="125">
                  <c:v>58</c:v>
                </c:pt>
                <c:pt idx="126">
                  <c:v>58</c:v>
                </c:pt>
                <c:pt idx="127">
                  <c:v>54</c:v>
                </c:pt>
                <c:pt idx="128">
                  <c:v>57</c:v>
                </c:pt>
                <c:pt idx="129">
                  <c:v>59</c:v>
                </c:pt>
                <c:pt idx="130">
                  <c:v>65</c:v>
                </c:pt>
                <c:pt idx="131">
                  <c:v>63</c:v>
                </c:pt>
                <c:pt idx="132">
                  <c:v>66</c:v>
                </c:pt>
                <c:pt idx="133">
                  <c:v>58</c:v>
                </c:pt>
                <c:pt idx="134">
                  <c:v>67</c:v>
                </c:pt>
                <c:pt idx="135">
                  <c:v>65</c:v>
                </c:pt>
                <c:pt idx="136">
                  <c:v>58</c:v>
                </c:pt>
                <c:pt idx="137">
                  <c:v>56.000000000000007</c:v>
                </c:pt>
                <c:pt idx="138">
                  <c:v>56.000000000000007</c:v>
                </c:pt>
                <c:pt idx="139">
                  <c:v>68</c:v>
                </c:pt>
                <c:pt idx="140">
                  <c:v>71</c:v>
                </c:pt>
                <c:pt idx="141">
                  <c:v>56.000000000000007</c:v>
                </c:pt>
                <c:pt idx="142">
                  <c:v>48</c:v>
                </c:pt>
                <c:pt idx="143">
                  <c:v>61</c:v>
                </c:pt>
                <c:pt idx="144">
                  <c:v>61</c:v>
                </c:pt>
                <c:pt idx="145">
                  <c:v>62</c:v>
                </c:pt>
                <c:pt idx="146">
                  <c:v>66</c:v>
                </c:pt>
                <c:pt idx="147">
                  <c:v>59</c:v>
                </c:pt>
                <c:pt idx="148">
                  <c:v>57</c:v>
                </c:pt>
                <c:pt idx="149">
                  <c:v>59</c:v>
                </c:pt>
                <c:pt idx="150">
                  <c:v>66</c:v>
                </c:pt>
                <c:pt idx="151">
                  <c:v>67</c:v>
                </c:pt>
                <c:pt idx="152">
                  <c:v>59</c:v>
                </c:pt>
                <c:pt idx="153">
                  <c:v>68</c:v>
                </c:pt>
                <c:pt idx="154">
                  <c:v>69</c:v>
                </c:pt>
                <c:pt idx="155">
                  <c:v>63</c:v>
                </c:pt>
                <c:pt idx="156">
                  <c:v>61</c:v>
                </c:pt>
                <c:pt idx="157">
                  <c:v>56.000000000000007</c:v>
                </c:pt>
                <c:pt idx="158">
                  <c:v>60</c:v>
                </c:pt>
                <c:pt idx="159">
                  <c:v>57</c:v>
                </c:pt>
                <c:pt idx="160">
                  <c:v>67</c:v>
                </c:pt>
                <c:pt idx="161">
                  <c:v>54</c:v>
                </c:pt>
                <c:pt idx="162">
                  <c:v>61</c:v>
                </c:pt>
                <c:pt idx="163">
                  <c:v>60</c:v>
                </c:pt>
                <c:pt idx="164">
                  <c:v>57</c:v>
                </c:pt>
                <c:pt idx="165">
                  <c:v>61</c:v>
                </c:pt>
                <c:pt idx="166">
                  <c:v>56.000000000000007</c:v>
                </c:pt>
                <c:pt idx="167">
                  <c:v>61</c:v>
                </c:pt>
                <c:pt idx="168">
                  <c:v>60</c:v>
                </c:pt>
                <c:pt idx="169">
                  <c:v>61</c:v>
                </c:pt>
                <c:pt idx="170">
                  <c:v>56.000000000000007</c:v>
                </c:pt>
                <c:pt idx="171">
                  <c:v>60</c:v>
                </c:pt>
                <c:pt idx="172">
                  <c:v>60</c:v>
                </c:pt>
                <c:pt idx="173">
                  <c:v>57</c:v>
                </c:pt>
                <c:pt idx="174">
                  <c:v>68</c:v>
                </c:pt>
                <c:pt idx="175">
                  <c:v>60</c:v>
                </c:pt>
                <c:pt idx="176">
                  <c:v>62</c:v>
                </c:pt>
                <c:pt idx="177">
                  <c:v>65</c:v>
                </c:pt>
                <c:pt idx="178">
                  <c:v>55.000000000000007</c:v>
                </c:pt>
                <c:pt idx="179">
                  <c:v>58</c:v>
                </c:pt>
                <c:pt idx="180">
                  <c:v>57</c:v>
                </c:pt>
                <c:pt idx="181">
                  <c:v>66</c:v>
                </c:pt>
                <c:pt idx="182">
                  <c:v>62</c:v>
                </c:pt>
                <c:pt idx="183">
                  <c:v>58</c:v>
                </c:pt>
                <c:pt idx="184">
                  <c:v>64</c:v>
                </c:pt>
                <c:pt idx="185">
                  <c:v>65</c:v>
                </c:pt>
                <c:pt idx="186">
                  <c:v>59</c:v>
                </c:pt>
                <c:pt idx="187">
                  <c:v>57</c:v>
                </c:pt>
                <c:pt idx="188">
                  <c:v>59</c:v>
                </c:pt>
                <c:pt idx="189">
                  <c:v>64</c:v>
                </c:pt>
                <c:pt idx="190">
                  <c:v>60</c:v>
                </c:pt>
                <c:pt idx="191">
                  <c:v>66</c:v>
                </c:pt>
                <c:pt idx="192">
                  <c:v>62</c:v>
                </c:pt>
                <c:pt idx="193">
                  <c:v>66</c:v>
                </c:pt>
                <c:pt idx="194">
                  <c:v>59</c:v>
                </c:pt>
                <c:pt idx="195">
                  <c:v>67</c:v>
                </c:pt>
                <c:pt idx="196">
                  <c:v>59</c:v>
                </c:pt>
                <c:pt idx="197">
                  <c:v>69</c:v>
                </c:pt>
                <c:pt idx="198">
                  <c:v>65</c:v>
                </c:pt>
                <c:pt idx="199">
                  <c:v>64</c:v>
                </c:pt>
                <c:pt idx="200">
                  <c:v>66</c:v>
                </c:pt>
                <c:pt idx="201">
                  <c:v>63</c:v>
                </c:pt>
                <c:pt idx="202">
                  <c:v>59</c:v>
                </c:pt>
                <c:pt idx="203">
                  <c:v>59</c:v>
                </c:pt>
                <c:pt idx="204">
                  <c:v>57</c:v>
                </c:pt>
                <c:pt idx="205">
                  <c:v>55.000000000000007</c:v>
                </c:pt>
                <c:pt idx="206">
                  <c:v>69</c:v>
                </c:pt>
                <c:pt idx="207">
                  <c:v>55.000000000000007</c:v>
                </c:pt>
                <c:pt idx="208">
                  <c:v>52</c:v>
                </c:pt>
                <c:pt idx="209">
                  <c:v>52</c:v>
                </c:pt>
                <c:pt idx="210">
                  <c:v>72</c:v>
                </c:pt>
                <c:pt idx="211">
                  <c:v>68</c:v>
                </c:pt>
                <c:pt idx="212">
                  <c:v>58</c:v>
                </c:pt>
                <c:pt idx="213">
                  <c:v>65</c:v>
                </c:pt>
                <c:pt idx="214">
                  <c:v>65</c:v>
                </c:pt>
                <c:pt idx="215">
                  <c:v>58</c:v>
                </c:pt>
                <c:pt idx="216">
                  <c:v>60</c:v>
                </c:pt>
                <c:pt idx="217">
                  <c:v>61</c:v>
                </c:pt>
                <c:pt idx="218">
                  <c:v>59</c:v>
                </c:pt>
                <c:pt idx="219">
                  <c:v>62</c:v>
                </c:pt>
                <c:pt idx="220">
                  <c:v>55.000000000000007</c:v>
                </c:pt>
                <c:pt idx="221">
                  <c:v>58</c:v>
                </c:pt>
                <c:pt idx="222">
                  <c:v>59</c:v>
                </c:pt>
                <c:pt idx="223">
                  <c:v>61</c:v>
                </c:pt>
                <c:pt idx="224">
                  <c:v>61</c:v>
                </c:pt>
                <c:pt idx="225">
                  <c:v>59</c:v>
                </c:pt>
                <c:pt idx="226">
                  <c:v>62</c:v>
                </c:pt>
                <c:pt idx="227">
                  <c:v>66</c:v>
                </c:pt>
                <c:pt idx="228">
                  <c:v>65</c:v>
                </c:pt>
                <c:pt idx="229">
                  <c:v>64</c:v>
                </c:pt>
                <c:pt idx="230">
                  <c:v>59</c:v>
                </c:pt>
                <c:pt idx="231">
                  <c:v>75</c:v>
                </c:pt>
                <c:pt idx="232">
                  <c:v>62</c:v>
                </c:pt>
                <c:pt idx="233">
                  <c:v>50</c:v>
                </c:pt>
                <c:pt idx="234">
                  <c:v>56.000000000000007</c:v>
                </c:pt>
                <c:pt idx="235">
                  <c:v>64</c:v>
                </c:pt>
                <c:pt idx="236">
                  <c:v>64</c:v>
                </c:pt>
                <c:pt idx="237">
                  <c:v>68</c:v>
                </c:pt>
                <c:pt idx="238">
                  <c:v>56.000000000000007</c:v>
                </c:pt>
                <c:pt idx="239">
                  <c:v>62</c:v>
                </c:pt>
                <c:pt idx="240">
                  <c:v>60</c:v>
                </c:pt>
                <c:pt idx="241">
                  <c:v>61</c:v>
                </c:pt>
                <c:pt idx="242">
                  <c:v>65</c:v>
                </c:pt>
                <c:pt idx="243">
                  <c:v>65</c:v>
                </c:pt>
                <c:pt idx="244">
                  <c:v>61</c:v>
                </c:pt>
                <c:pt idx="245">
                  <c:v>61</c:v>
                </c:pt>
                <c:pt idx="246">
                  <c:v>60</c:v>
                </c:pt>
                <c:pt idx="247">
                  <c:v>67</c:v>
                </c:pt>
                <c:pt idx="248">
                  <c:v>58</c:v>
                </c:pt>
                <c:pt idx="249">
                  <c:v>60</c:v>
                </c:pt>
                <c:pt idx="250">
                  <c:v>60</c:v>
                </c:pt>
                <c:pt idx="251">
                  <c:v>71</c:v>
                </c:pt>
                <c:pt idx="252">
                  <c:v>64</c:v>
                </c:pt>
                <c:pt idx="253">
                  <c:v>63</c:v>
                </c:pt>
                <c:pt idx="254">
                  <c:v>62</c:v>
                </c:pt>
                <c:pt idx="255">
                  <c:v>62</c:v>
                </c:pt>
                <c:pt idx="256">
                  <c:v>56.000000000000007</c:v>
                </c:pt>
                <c:pt idx="257">
                  <c:v>62</c:v>
                </c:pt>
                <c:pt idx="258">
                  <c:v>56.000000000000007</c:v>
                </c:pt>
                <c:pt idx="259">
                  <c:v>62</c:v>
                </c:pt>
                <c:pt idx="260">
                  <c:v>59</c:v>
                </c:pt>
                <c:pt idx="261">
                  <c:v>59</c:v>
                </c:pt>
                <c:pt idx="262">
                  <c:v>63</c:v>
                </c:pt>
                <c:pt idx="263">
                  <c:v>58</c:v>
                </c:pt>
                <c:pt idx="264">
                  <c:v>60</c:v>
                </c:pt>
                <c:pt idx="265">
                  <c:v>58</c:v>
                </c:pt>
                <c:pt idx="266">
                  <c:v>68</c:v>
                </c:pt>
                <c:pt idx="267">
                  <c:v>58</c:v>
                </c:pt>
                <c:pt idx="268">
                  <c:v>61</c:v>
                </c:pt>
                <c:pt idx="269">
                  <c:v>63</c:v>
                </c:pt>
                <c:pt idx="270">
                  <c:v>62</c:v>
                </c:pt>
                <c:pt idx="271">
                  <c:v>67</c:v>
                </c:pt>
                <c:pt idx="272">
                  <c:v>67</c:v>
                </c:pt>
                <c:pt idx="273">
                  <c:v>59</c:v>
                </c:pt>
                <c:pt idx="274">
                  <c:v>60</c:v>
                </c:pt>
                <c:pt idx="275">
                  <c:v>59</c:v>
                </c:pt>
                <c:pt idx="276">
                  <c:v>56.000000000000007</c:v>
                </c:pt>
                <c:pt idx="277">
                  <c:v>55.000000000000007</c:v>
                </c:pt>
                <c:pt idx="278">
                  <c:v>68</c:v>
                </c:pt>
                <c:pt idx="279">
                  <c:v>65</c:v>
                </c:pt>
                <c:pt idx="280">
                  <c:v>64</c:v>
                </c:pt>
                <c:pt idx="281">
                  <c:v>63</c:v>
                </c:pt>
                <c:pt idx="282">
                  <c:v>69</c:v>
                </c:pt>
                <c:pt idx="283">
                  <c:v>56.000000000000007</c:v>
                </c:pt>
                <c:pt idx="284">
                  <c:v>59</c:v>
                </c:pt>
                <c:pt idx="285">
                  <c:v>59</c:v>
                </c:pt>
                <c:pt idx="286">
                  <c:v>60</c:v>
                </c:pt>
                <c:pt idx="287">
                  <c:v>60</c:v>
                </c:pt>
                <c:pt idx="288">
                  <c:v>61</c:v>
                </c:pt>
                <c:pt idx="289">
                  <c:v>68</c:v>
                </c:pt>
                <c:pt idx="290">
                  <c:v>63</c:v>
                </c:pt>
                <c:pt idx="291">
                  <c:v>60</c:v>
                </c:pt>
                <c:pt idx="292">
                  <c:v>61</c:v>
                </c:pt>
                <c:pt idx="293">
                  <c:v>64</c:v>
                </c:pt>
                <c:pt idx="294">
                  <c:v>71</c:v>
                </c:pt>
                <c:pt idx="295">
                  <c:v>68</c:v>
                </c:pt>
                <c:pt idx="296">
                  <c:v>56.000000000000007</c:v>
                </c:pt>
                <c:pt idx="297">
                  <c:v>71</c:v>
                </c:pt>
                <c:pt idx="298">
                  <c:v>68</c:v>
                </c:pt>
                <c:pt idx="299">
                  <c:v>59</c:v>
                </c:pt>
                <c:pt idx="300">
                  <c:v>55.000000000000007</c:v>
                </c:pt>
                <c:pt idx="301">
                  <c:v>56.000000000000007</c:v>
                </c:pt>
                <c:pt idx="302">
                  <c:v>57</c:v>
                </c:pt>
                <c:pt idx="303">
                  <c:v>72</c:v>
                </c:pt>
                <c:pt idx="304">
                  <c:v>57</c:v>
                </c:pt>
                <c:pt idx="305">
                  <c:v>59</c:v>
                </c:pt>
                <c:pt idx="306">
                  <c:v>57</c:v>
                </c:pt>
                <c:pt idx="307">
                  <c:v>63</c:v>
                </c:pt>
                <c:pt idx="308">
                  <c:v>64</c:v>
                </c:pt>
                <c:pt idx="309">
                  <c:v>59</c:v>
                </c:pt>
                <c:pt idx="310">
                  <c:v>65</c:v>
                </c:pt>
                <c:pt idx="311">
                  <c:v>66</c:v>
                </c:pt>
                <c:pt idx="312">
                  <c:v>59</c:v>
                </c:pt>
                <c:pt idx="313">
                  <c:v>60</c:v>
                </c:pt>
                <c:pt idx="314">
                  <c:v>62</c:v>
                </c:pt>
                <c:pt idx="315">
                  <c:v>60</c:v>
                </c:pt>
                <c:pt idx="316">
                  <c:v>63</c:v>
                </c:pt>
                <c:pt idx="317">
                  <c:v>52</c:v>
                </c:pt>
                <c:pt idx="318">
                  <c:v>57</c:v>
                </c:pt>
                <c:pt idx="319">
                  <c:v>64</c:v>
                </c:pt>
                <c:pt idx="320">
                  <c:v>61</c:v>
                </c:pt>
                <c:pt idx="321">
                  <c:v>63</c:v>
                </c:pt>
                <c:pt idx="322">
                  <c:v>67</c:v>
                </c:pt>
                <c:pt idx="323">
                  <c:v>62</c:v>
                </c:pt>
                <c:pt idx="324">
                  <c:v>67</c:v>
                </c:pt>
                <c:pt idx="325">
                  <c:v>71</c:v>
                </c:pt>
                <c:pt idx="326">
                  <c:v>61</c:v>
                </c:pt>
                <c:pt idx="327">
                  <c:v>57</c:v>
                </c:pt>
                <c:pt idx="328">
                  <c:v>72</c:v>
                </c:pt>
                <c:pt idx="329">
                  <c:v>67</c:v>
                </c:pt>
                <c:pt idx="330">
                  <c:v>56.000000000000007</c:v>
                </c:pt>
                <c:pt idx="331">
                  <c:v>57</c:v>
                </c:pt>
                <c:pt idx="332">
                  <c:v>69</c:v>
                </c:pt>
                <c:pt idx="333">
                  <c:v>57</c:v>
                </c:pt>
                <c:pt idx="334">
                  <c:v>68</c:v>
                </c:pt>
                <c:pt idx="335">
                  <c:v>70</c:v>
                </c:pt>
                <c:pt idx="336">
                  <c:v>56.000000000000007</c:v>
                </c:pt>
                <c:pt idx="337">
                  <c:v>60</c:v>
                </c:pt>
                <c:pt idx="338">
                  <c:v>60</c:v>
                </c:pt>
                <c:pt idx="339">
                  <c:v>69</c:v>
                </c:pt>
                <c:pt idx="340">
                  <c:v>66</c:v>
                </c:pt>
                <c:pt idx="341">
                  <c:v>61</c:v>
                </c:pt>
                <c:pt idx="342">
                  <c:v>63</c:v>
                </c:pt>
                <c:pt idx="343">
                  <c:v>60</c:v>
                </c:pt>
                <c:pt idx="344">
                  <c:v>65</c:v>
                </c:pt>
                <c:pt idx="345">
                  <c:v>62</c:v>
                </c:pt>
                <c:pt idx="346">
                  <c:v>61</c:v>
                </c:pt>
                <c:pt idx="347">
                  <c:v>64</c:v>
                </c:pt>
                <c:pt idx="348">
                  <c:v>70</c:v>
                </c:pt>
                <c:pt idx="349">
                  <c:v>67</c:v>
                </c:pt>
                <c:pt idx="350">
                  <c:v>58</c:v>
                </c:pt>
                <c:pt idx="351">
                  <c:v>64</c:v>
                </c:pt>
                <c:pt idx="352">
                  <c:v>59</c:v>
                </c:pt>
                <c:pt idx="353">
                  <c:v>58</c:v>
                </c:pt>
                <c:pt idx="354">
                  <c:v>63</c:v>
                </c:pt>
                <c:pt idx="355">
                  <c:v>58</c:v>
                </c:pt>
                <c:pt idx="356">
                  <c:v>68</c:v>
                </c:pt>
                <c:pt idx="357">
                  <c:v>63</c:v>
                </c:pt>
                <c:pt idx="358">
                  <c:v>61</c:v>
                </c:pt>
                <c:pt idx="359">
                  <c:v>62</c:v>
                </c:pt>
                <c:pt idx="360">
                  <c:v>61</c:v>
                </c:pt>
                <c:pt idx="361">
                  <c:v>64</c:v>
                </c:pt>
                <c:pt idx="362">
                  <c:v>66</c:v>
                </c:pt>
                <c:pt idx="363">
                  <c:v>66</c:v>
                </c:pt>
                <c:pt idx="364">
                  <c:v>61</c:v>
                </c:pt>
                <c:pt idx="365">
                  <c:v>64</c:v>
                </c:pt>
                <c:pt idx="366">
                  <c:v>64</c:v>
                </c:pt>
                <c:pt idx="367">
                  <c:v>64</c:v>
                </c:pt>
                <c:pt idx="368">
                  <c:v>69</c:v>
                </c:pt>
                <c:pt idx="369">
                  <c:v>72</c:v>
                </c:pt>
                <c:pt idx="370">
                  <c:v>62</c:v>
                </c:pt>
                <c:pt idx="371">
                  <c:v>65</c:v>
                </c:pt>
                <c:pt idx="372">
                  <c:v>61</c:v>
                </c:pt>
                <c:pt idx="373">
                  <c:v>57</c:v>
                </c:pt>
                <c:pt idx="374">
                  <c:v>59</c:v>
                </c:pt>
                <c:pt idx="375">
                  <c:v>70</c:v>
                </c:pt>
                <c:pt idx="376">
                  <c:v>66</c:v>
                </c:pt>
                <c:pt idx="377">
                  <c:v>68</c:v>
                </c:pt>
                <c:pt idx="378">
                  <c:v>56.000000000000007</c:v>
                </c:pt>
                <c:pt idx="379">
                  <c:v>68</c:v>
                </c:pt>
                <c:pt idx="380">
                  <c:v>58</c:v>
                </c:pt>
                <c:pt idx="381">
                  <c:v>62</c:v>
                </c:pt>
                <c:pt idx="382">
                  <c:v>67</c:v>
                </c:pt>
                <c:pt idx="383">
                  <c:v>63</c:v>
                </c:pt>
                <c:pt idx="384">
                  <c:v>65</c:v>
                </c:pt>
                <c:pt idx="385">
                  <c:v>64</c:v>
                </c:pt>
                <c:pt idx="386">
                  <c:v>70</c:v>
                </c:pt>
                <c:pt idx="387">
                  <c:v>66</c:v>
                </c:pt>
              </c:numCache>
            </c:numRef>
          </c:yVal>
          <c:smooth val="0"/>
          <c:extLst>
            <c:ext xmlns:c16="http://schemas.microsoft.com/office/drawing/2014/chart" uri="{C3380CC4-5D6E-409C-BE32-E72D297353CC}">
              <c16:uniqueId val="{00000002-4DD4-4F6A-B70B-6864295AB84F}"/>
            </c:ext>
          </c:extLst>
        </c:ser>
        <c:dLbls>
          <c:showLegendKey val="0"/>
          <c:showVal val="0"/>
          <c:showCatName val="0"/>
          <c:showSerName val="0"/>
          <c:showPercent val="0"/>
          <c:showBubbleSize val="0"/>
        </c:dLbls>
        <c:axId val="154204800"/>
        <c:axId val="159716096"/>
      </c:scatterChart>
      <c:valAx>
        <c:axId val="154204800"/>
        <c:scaling>
          <c:orientation val="minMax"/>
          <c:max val="-10"/>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GLS %</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9716096"/>
        <c:crosses val="autoZero"/>
        <c:crossBetween val="midCat"/>
      </c:valAx>
      <c:valAx>
        <c:axId val="159716096"/>
        <c:scaling>
          <c:orientation val="minMax"/>
          <c:min val="4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EF</a:t>
                </a:r>
                <a:r>
                  <a:rPr lang="en-US" baseline="0"/>
                  <a:t> </a:t>
                </a:r>
                <a:r>
                  <a:rPr lang="en-US"/>
                  <a:t>%</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4204800"/>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Diastolic</a:t>
            </a:r>
            <a:r>
              <a:rPr lang="en-US" baseline="0"/>
              <a:t> Dysfuction</a:t>
            </a:r>
            <a:r>
              <a:rPr lang="en-US" sz="1400" b="0" i="0" u="none" strike="noStrike" baseline="0"/>
              <a:t> </a:t>
            </a:r>
            <a:endParaRPr lang="en-US"/>
          </a:p>
        </c:rich>
      </c:tx>
      <c:overlay val="0"/>
      <c:spPr>
        <a:noFill/>
        <a:ln>
          <a:noFill/>
        </a:ln>
        <a:effectLst/>
      </c:spPr>
    </c:title>
    <c:autoTitleDeleted val="0"/>
    <c:plotArea>
      <c:layout/>
      <c:barChart>
        <c:barDir val="col"/>
        <c:grouping val="stacked"/>
        <c:varyColors val="0"/>
        <c:ser>
          <c:idx val="0"/>
          <c:order val="0"/>
          <c:tx>
            <c:strRef>
              <c:f>Statistics!$AD$104</c:f>
              <c:strCache>
                <c:ptCount val="1"/>
                <c:pt idx="0">
                  <c:v>no</c:v>
                </c:pt>
              </c:strCache>
            </c:strRef>
          </c:tx>
          <c:spPr>
            <a:solidFill>
              <a:schemeClr val="accent1"/>
            </a:solidFill>
            <a:ln>
              <a:noFill/>
            </a:ln>
            <a:effectLst/>
          </c:spPr>
          <c:invertIfNegative val="0"/>
          <c:cat>
            <c:strRef>
              <c:f>Statistics!$AC$105:$AC$108</c:f>
              <c:strCache>
                <c:ptCount val="4"/>
                <c:pt idx="0">
                  <c:v>1st</c:v>
                </c:pt>
                <c:pt idx="1">
                  <c:v> 3 month</c:v>
                </c:pt>
                <c:pt idx="2">
                  <c:v>6 month</c:v>
                </c:pt>
                <c:pt idx="3">
                  <c:v>12 month</c:v>
                </c:pt>
              </c:strCache>
            </c:strRef>
          </c:cat>
          <c:val>
            <c:numRef>
              <c:f>Statistics!$AD$105:$AD$108</c:f>
              <c:numCache>
                <c:formatCode>0%</c:formatCode>
                <c:ptCount val="4"/>
                <c:pt idx="0">
                  <c:v>0.39175257731958762</c:v>
                </c:pt>
                <c:pt idx="1">
                  <c:v>0.15463917525773196</c:v>
                </c:pt>
                <c:pt idx="2">
                  <c:v>7.2164948453608241E-2</c:v>
                </c:pt>
                <c:pt idx="3">
                  <c:v>3.0927835051546393E-2</c:v>
                </c:pt>
              </c:numCache>
            </c:numRef>
          </c:val>
          <c:extLst>
            <c:ext xmlns:c16="http://schemas.microsoft.com/office/drawing/2014/chart" uri="{C3380CC4-5D6E-409C-BE32-E72D297353CC}">
              <c16:uniqueId val="{00000000-6026-4283-908B-A257BC875DB3}"/>
            </c:ext>
          </c:extLst>
        </c:ser>
        <c:ser>
          <c:idx val="1"/>
          <c:order val="1"/>
          <c:tx>
            <c:strRef>
              <c:f>Statistics!$AE$104</c:f>
              <c:strCache>
                <c:ptCount val="1"/>
                <c:pt idx="0">
                  <c:v>Grade l</c:v>
                </c:pt>
              </c:strCache>
            </c:strRef>
          </c:tx>
          <c:spPr>
            <a:solidFill>
              <a:schemeClr val="accent2"/>
            </a:solidFill>
            <a:ln>
              <a:noFill/>
            </a:ln>
            <a:effectLst/>
          </c:spPr>
          <c:invertIfNegative val="0"/>
          <c:cat>
            <c:strRef>
              <c:f>Statistics!$AC$105:$AC$108</c:f>
              <c:strCache>
                <c:ptCount val="4"/>
                <c:pt idx="0">
                  <c:v>1st</c:v>
                </c:pt>
                <c:pt idx="1">
                  <c:v> 3 month</c:v>
                </c:pt>
                <c:pt idx="2">
                  <c:v>6 month</c:v>
                </c:pt>
                <c:pt idx="3">
                  <c:v>12 month</c:v>
                </c:pt>
              </c:strCache>
            </c:strRef>
          </c:cat>
          <c:val>
            <c:numRef>
              <c:f>Statistics!$AE$105:$AE$108</c:f>
              <c:numCache>
                <c:formatCode>0%</c:formatCode>
                <c:ptCount val="4"/>
                <c:pt idx="0">
                  <c:v>0.60824742268041232</c:v>
                </c:pt>
                <c:pt idx="1">
                  <c:v>0.83505154639175261</c:v>
                </c:pt>
                <c:pt idx="2">
                  <c:v>0.81443298969072164</c:v>
                </c:pt>
                <c:pt idx="3">
                  <c:v>0.90721649484536082</c:v>
                </c:pt>
              </c:numCache>
            </c:numRef>
          </c:val>
          <c:extLst>
            <c:ext xmlns:c16="http://schemas.microsoft.com/office/drawing/2014/chart" uri="{C3380CC4-5D6E-409C-BE32-E72D297353CC}">
              <c16:uniqueId val="{00000001-6026-4283-908B-A257BC875DB3}"/>
            </c:ext>
          </c:extLst>
        </c:ser>
        <c:ser>
          <c:idx val="2"/>
          <c:order val="2"/>
          <c:tx>
            <c:strRef>
              <c:f>Statistics!$AF$104</c:f>
              <c:strCache>
                <c:ptCount val="1"/>
                <c:pt idx="0">
                  <c:v>Grade ll</c:v>
                </c:pt>
              </c:strCache>
            </c:strRef>
          </c:tx>
          <c:spPr>
            <a:solidFill>
              <a:schemeClr val="accent3"/>
            </a:solidFill>
            <a:ln>
              <a:noFill/>
            </a:ln>
            <a:effectLst/>
          </c:spPr>
          <c:invertIfNegative val="0"/>
          <c:cat>
            <c:strRef>
              <c:f>Statistics!$AC$105:$AC$108</c:f>
              <c:strCache>
                <c:ptCount val="4"/>
                <c:pt idx="0">
                  <c:v>1st</c:v>
                </c:pt>
                <c:pt idx="1">
                  <c:v> 3 month</c:v>
                </c:pt>
                <c:pt idx="2">
                  <c:v>6 month</c:v>
                </c:pt>
                <c:pt idx="3">
                  <c:v>12 month</c:v>
                </c:pt>
              </c:strCache>
            </c:strRef>
          </c:cat>
          <c:val>
            <c:numRef>
              <c:f>Statistics!$AF$105:$AF$108</c:f>
              <c:numCache>
                <c:formatCode>0%</c:formatCode>
                <c:ptCount val="4"/>
                <c:pt idx="0">
                  <c:v>0</c:v>
                </c:pt>
                <c:pt idx="1">
                  <c:v>0.1134020618556701</c:v>
                </c:pt>
                <c:pt idx="2">
                  <c:v>0.1134020618556701</c:v>
                </c:pt>
                <c:pt idx="3">
                  <c:v>6.1855670103092786E-2</c:v>
                </c:pt>
              </c:numCache>
            </c:numRef>
          </c:val>
          <c:extLst>
            <c:ext xmlns:c16="http://schemas.microsoft.com/office/drawing/2014/chart" uri="{C3380CC4-5D6E-409C-BE32-E72D297353CC}">
              <c16:uniqueId val="{00000002-6026-4283-908B-A257BC875DB3}"/>
            </c:ext>
          </c:extLst>
        </c:ser>
        <c:dLbls>
          <c:showLegendKey val="0"/>
          <c:showVal val="0"/>
          <c:showCatName val="0"/>
          <c:showSerName val="0"/>
          <c:showPercent val="0"/>
          <c:showBubbleSize val="0"/>
        </c:dLbls>
        <c:gapWidth val="150"/>
        <c:overlap val="100"/>
        <c:axId val="159774592"/>
        <c:axId val="159776128"/>
      </c:barChart>
      <c:catAx>
        <c:axId val="1597745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9776128"/>
        <c:crosses val="autoZero"/>
        <c:auto val="1"/>
        <c:lblAlgn val="ctr"/>
        <c:lblOffset val="100"/>
        <c:noMultiLvlLbl val="0"/>
      </c:catAx>
      <c:valAx>
        <c:axId val="15977612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97745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2AC1EC-A6FA-4E20-9445-871A7A003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345</TotalTime>
  <Pages>9</Pages>
  <Words>2068</Words>
  <Characters>11794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Ashraf</dc:creator>
  <cp:keywords/>
  <dc:description/>
  <cp:lastModifiedBy>Haytham Soliman</cp:lastModifiedBy>
  <cp:revision>181</cp:revision>
  <dcterms:created xsi:type="dcterms:W3CDTF">2020-11-13T17:41:00Z</dcterms:created>
  <dcterms:modified xsi:type="dcterms:W3CDTF">2022-12-06T08:50:00Z</dcterms:modified>
</cp:coreProperties>
</file>